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28E11" w14:textId="25584348" w:rsidR="007E2538" w:rsidRPr="007E2538" w:rsidRDefault="007E2538" w:rsidP="007E2538">
      <w:pPr>
        <w:pStyle w:val="Overskrift1"/>
        <w:numPr>
          <w:ilvl w:val="0"/>
          <w:numId w:val="0"/>
        </w:numPr>
        <w:jc w:val="center"/>
        <w:rPr>
          <w:sz w:val="32"/>
          <w:szCs w:val="32"/>
          <w:lang w:val="en-GB"/>
        </w:rPr>
      </w:pPr>
      <w:commentRangeStart w:id="0"/>
      <w:r w:rsidRPr="007E2538">
        <w:rPr>
          <w:sz w:val="32"/>
          <w:szCs w:val="32"/>
          <w:lang w:val="en-GB"/>
        </w:rPr>
        <w:t>Strategic development plan for the INTOSAI Framework of Professional Pronouncements</w:t>
      </w:r>
      <w:r w:rsidRPr="007E2538" w:rsidDel="00984DDF">
        <w:rPr>
          <w:sz w:val="32"/>
          <w:szCs w:val="32"/>
          <w:lang w:val="en-GB"/>
        </w:rPr>
        <w:t xml:space="preserve"> </w:t>
      </w:r>
      <w:r w:rsidRPr="007E2538">
        <w:rPr>
          <w:sz w:val="32"/>
          <w:szCs w:val="32"/>
          <w:lang w:val="en-GB"/>
        </w:rPr>
        <w:t>in 2023-2025</w:t>
      </w:r>
      <w:commentRangeEnd w:id="0"/>
      <w:r w:rsidR="00667086">
        <w:rPr>
          <w:rStyle w:val="Merknadsreferanse"/>
          <w:rFonts w:asciiTheme="minorHAnsi" w:hAnsiTheme="minorHAnsi"/>
          <w:color w:val="auto"/>
        </w:rPr>
        <w:commentReference w:id="0"/>
      </w:r>
    </w:p>
    <w:p w14:paraId="5D30F066" w14:textId="77777777" w:rsidR="007E2538" w:rsidRDefault="007E2538" w:rsidP="007E2538">
      <w:pPr>
        <w:spacing w:line="240" w:lineRule="auto"/>
        <w:jc w:val="both"/>
        <w:rPr>
          <w:lang w:val="en-GB"/>
        </w:rPr>
      </w:pPr>
      <w:r>
        <w:rPr>
          <w:lang w:val="en-GB"/>
        </w:rPr>
        <w:t>INTOSAI’s Strategic Plan for 2023-2028 focuses on five key organisational priorities and four strategic goals. Goal 1 is to</w:t>
      </w:r>
      <w:r w:rsidRPr="00AC4060">
        <w:rPr>
          <w:lang w:val="en-GB"/>
        </w:rPr>
        <w:t xml:space="preserve"> </w:t>
      </w:r>
      <w:r>
        <w:rPr>
          <w:lang w:val="en-GB"/>
        </w:rPr>
        <w:t>“</w:t>
      </w:r>
      <w:r w:rsidRPr="00E21DD0">
        <w:rPr>
          <w:i/>
          <w:lang w:val="en-GB"/>
        </w:rPr>
        <w:t>Develop, Advocate for and Maintain Professional Standards for SAIs</w:t>
      </w:r>
      <w:r>
        <w:rPr>
          <w:lang w:val="en-GB"/>
        </w:rPr>
        <w:t>”, which provides that:</w:t>
      </w:r>
    </w:p>
    <w:p w14:paraId="39836B2C" w14:textId="77777777" w:rsidR="007E2538" w:rsidRDefault="007E2538" w:rsidP="007E2538">
      <w:pPr>
        <w:spacing w:before="240" w:line="240" w:lineRule="auto"/>
        <w:ind w:left="567" w:right="555"/>
        <w:jc w:val="both"/>
        <w:rPr>
          <w:lang w:val="en-GB"/>
        </w:rPr>
      </w:pPr>
      <w:r w:rsidRPr="009C7762">
        <w:rPr>
          <w:b/>
          <w:i/>
          <w:iCs/>
          <w:lang w:val="en-GB"/>
        </w:rPr>
        <w:t xml:space="preserve">“INTOSAI will support the effective functioning of SAIs in the </w:t>
      </w:r>
      <w:commentRangeStart w:id="1"/>
      <w:r w:rsidRPr="009C7762">
        <w:rPr>
          <w:b/>
          <w:i/>
          <w:iCs/>
          <w:lang w:val="en-GB"/>
        </w:rPr>
        <w:t>public interest</w:t>
      </w:r>
      <w:commentRangeEnd w:id="1"/>
      <w:r w:rsidR="0079280C">
        <w:rPr>
          <w:rStyle w:val="Merknadsreferanse"/>
        </w:rPr>
        <w:commentReference w:id="1"/>
      </w:r>
      <w:r w:rsidRPr="009C7762">
        <w:rPr>
          <w:b/>
          <w:i/>
          <w:iCs/>
          <w:lang w:val="en-GB"/>
        </w:rPr>
        <w:t xml:space="preserve"> by providing, maintaining and advocating for internationally recognized professional principles, standards and guidance that promote the quality, excellence, credibility, indepen</w:t>
      </w:r>
      <w:r>
        <w:rPr>
          <w:b/>
          <w:i/>
          <w:iCs/>
          <w:lang w:val="en-GB"/>
        </w:rPr>
        <w:t>d</w:t>
      </w:r>
      <w:r w:rsidRPr="009C7762">
        <w:rPr>
          <w:b/>
          <w:i/>
          <w:iCs/>
          <w:lang w:val="en-GB"/>
        </w:rPr>
        <w:t>ence, and relevance of public sector audits.”</w:t>
      </w:r>
    </w:p>
    <w:p w14:paraId="01B342F7" w14:textId="77777777" w:rsidR="007E2538" w:rsidRPr="00AC4060" w:rsidRDefault="007E2538" w:rsidP="007E2538">
      <w:pPr>
        <w:spacing w:line="240" w:lineRule="auto"/>
        <w:jc w:val="both"/>
        <w:rPr>
          <w:lang w:val="en-GB"/>
        </w:rPr>
      </w:pPr>
      <w:r>
        <w:rPr>
          <w:lang w:val="en-GB"/>
        </w:rPr>
        <w:t xml:space="preserve">This Strategic Development Plan (SDP), together with the operational plan for the Professional Standards Committee (PSC), aim to operationalise and support the achievement of INTOSAI Goal 1 through ongoing activities and specific initiatives. This overall aim is to develop the INTOSAI Framework of Professional Pronouncements (IFPP) </w:t>
      </w:r>
      <w:r w:rsidRPr="00AC4060">
        <w:rPr>
          <w:lang w:val="en-GB"/>
        </w:rPr>
        <w:t xml:space="preserve">towards a clear, consistent and </w:t>
      </w:r>
      <w:r>
        <w:rPr>
          <w:lang w:val="en-GB"/>
        </w:rPr>
        <w:t>relevant</w:t>
      </w:r>
      <w:r w:rsidRPr="00AC4060">
        <w:rPr>
          <w:lang w:val="en-GB"/>
        </w:rPr>
        <w:t xml:space="preserve"> set of professional pronouncements</w:t>
      </w:r>
      <w:r>
        <w:rPr>
          <w:lang w:val="en-GB"/>
        </w:rPr>
        <w:t>. In doing so, a</w:t>
      </w:r>
      <w:r w:rsidRPr="00017A45">
        <w:rPr>
          <w:lang w:val="en-GB"/>
        </w:rPr>
        <w:t>ssur</w:t>
      </w:r>
      <w:r>
        <w:rPr>
          <w:lang w:val="en-GB"/>
        </w:rPr>
        <w:t>ing</w:t>
      </w:r>
      <w:r w:rsidRPr="00CB65C0">
        <w:rPr>
          <w:lang w:val="en-GB"/>
        </w:rPr>
        <w:t xml:space="preserve"> the professionalism</w:t>
      </w:r>
      <w:r>
        <w:rPr>
          <w:lang w:val="en-GB"/>
        </w:rPr>
        <w:t xml:space="preserve"> and</w:t>
      </w:r>
      <w:r w:rsidRPr="00CB65C0">
        <w:rPr>
          <w:lang w:val="en-GB"/>
        </w:rPr>
        <w:t xml:space="preserve"> quality of the </w:t>
      </w:r>
      <w:r>
        <w:rPr>
          <w:lang w:val="en-GB"/>
        </w:rPr>
        <w:t>framework.</w:t>
      </w:r>
    </w:p>
    <w:p w14:paraId="551CB840" w14:textId="77777777" w:rsidR="007E2538" w:rsidRDefault="007E2538" w:rsidP="007E2538">
      <w:pPr>
        <w:spacing w:line="240" w:lineRule="auto"/>
        <w:jc w:val="both"/>
        <w:rPr>
          <w:bCs/>
          <w:iCs/>
          <w:lang w:val="en-GB"/>
        </w:rPr>
      </w:pPr>
      <w:r>
        <w:rPr>
          <w:lang w:val="en-GB"/>
        </w:rPr>
        <w:t xml:space="preserve">A framework of international standards is fundamental both for Supreme Audit Institutions (SAIs) and INTOSAI alike. </w:t>
      </w:r>
      <w:commentRangeStart w:id="2"/>
      <w:r>
        <w:rPr>
          <w:lang w:val="en-GB"/>
        </w:rPr>
        <w:t>For INTOSAI - reflecting</w:t>
      </w:r>
      <w:r w:rsidRPr="00B26B7A">
        <w:rPr>
          <w:lang w:val="en-GB"/>
        </w:rPr>
        <w:t xml:space="preserve"> </w:t>
      </w:r>
      <w:r>
        <w:rPr>
          <w:lang w:val="en-GB"/>
        </w:rPr>
        <w:t xml:space="preserve">its status as a </w:t>
      </w:r>
      <w:commentRangeStart w:id="3"/>
      <w:r>
        <w:rPr>
          <w:lang w:val="en-GB"/>
        </w:rPr>
        <w:t>professional standard setting organisation</w:t>
      </w:r>
      <w:commentRangeEnd w:id="3"/>
      <w:r w:rsidR="00B442BE">
        <w:rPr>
          <w:rStyle w:val="Merknadsreferanse"/>
        </w:rPr>
        <w:commentReference w:id="3"/>
      </w:r>
      <w:r w:rsidRPr="007E2538">
        <w:rPr>
          <w:lang w:val="en-GB"/>
        </w:rPr>
        <w:t xml:space="preserve"> -</w:t>
      </w:r>
      <w:r>
        <w:rPr>
          <w:lang w:val="en-GB"/>
        </w:rPr>
        <w:t xml:space="preserve"> the IFPP makes an important contribution to supporting the effective functioning of SAIs.</w:t>
      </w:r>
      <w:commentRangeEnd w:id="2"/>
      <w:r w:rsidR="000652B2">
        <w:rPr>
          <w:rStyle w:val="Merknadsreferanse"/>
        </w:rPr>
        <w:commentReference w:id="2"/>
      </w:r>
      <w:r>
        <w:rPr>
          <w:lang w:val="en-GB"/>
        </w:rPr>
        <w:t xml:space="preserve"> For SAIs, the IFPP is important as a </w:t>
      </w:r>
      <w:r>
        <w:rPr>
          <w:bCs/>
          <w:iCs/>
          <w:lang w:val="en-GB"/>
        </w:rPr>
        <w:t xml:space="preserve">support for demonstrating the </w:t>
      </w:r>
      <w:r w:rsidRPr="009B70AA">
        <w:rPr>
          <w:bCs/>
          <w:iCs/>
          <w:lang w:val="en-GB"/>
        </w:rPr>
        <w:t xml:space="preserve">quality, excellence, credibility, independence, and relevance of public </w:t>
      </w:r>
      <w:r>
        <w:rPr>
          <w:bCs/>
          <w:iCs/>
          <w:lang w:val="en-GB"/>
        </w:rPr>
        <w:t xml:space="preserve">sector </w:t>
      </w:r>
      <w:r w:rsidRPr="009B70AA">
        <w:rPr>
          <w:bCs/>
          <w:iCs/>
          <w:lang w:val="en-GB"/>
        </w:rPr>
        <w:t>audits</w:t>
      </w:r>
      <w:r>
        <w:rPr>
          <w:bCs/>
          <w:iCs/>
          <w:lang w:val="en-GB"/>
        </w:rPr>
        <w:t xml:space="preserve"> and other products anchored in their mandate. The IFPP is also a tool that helps SAIs underpin the value of their work, their accountability to the public, and to strengthen trust in their role and output.</w:t>
      </w:r>
    </w:p>
    <w:p w14:paraId="49D543C5" w14:textId="77777777" w:rsidR="007E2538" w:rsidRDefault="007E2538" w:rsidP="007E2538">
      <w:pPr>
        <w:spacing w:line="240" w:lineRule="auto"/>
        <w:jc w:val="both"/>
        <w:rPr>
          <w:bCs/>
          <w:iCs/>
          <w:lang w:val="en-GB"/>
        </w:rPr>
      </w:pPr>
      <w:r>
        <w:rPr>
          <w:bCs/>
          <w:iCs/>
          <w:lang w:val="en-GB"/>
        </w:rPr>
        <w:t>The IFPP is also of benefit to parliaments, governments, auditees, academia and the public.</w:t>
      </w:r>
      <w:r w:rsidRPr="00A64FE4">
        <w:rPr>
          <w:bCs/>
          <w:iCs/>
          <w:lang w:val="en-GB"/>
        </w:rPr>
        <w:t xml:space="preserve"> </w:t>
      </w:r>
      <w:r>
        <w:rPr>
          <w:bCs/>
          <w:iCs/>
          <w:lang w:val="en-GB"/>
        </w:rPr>
        <w:t xml:space="preserve">It helps assure them that SAIs fulfil their mandate by applying a set of reputable principles and standards that </w:t>
      </w:r>
      <w:proofErr w:type="gramStart"/>
      <w:r>
        <w:rPr>
          <w:bCs/>
          <w:iCs/>
          <w:lang w:val="en-GB"/>
        </w:rPr>
        <w:t>are followed</w:t>
      </w:r>
      <w:proofErr w:type="gramEnd"/>
      <w:r>
        <w:rPr>
          <w:bCs/>
          <w:iCs/>
          <w:lang w:val="en-GB"/>
        </w:rPr>
        <w:t xml:space="preserve"> by the majority of SAIs around the world. </w:t>
      </w:r>
    </w:p>
    <w:p w14:paraId="1595C937" w14:textId="77777777" w:rsidR="007E2538" w:rsidRDefault="007E2538" w:rsidP="007E2538">
      <w:pPr>
        <w:pBdr>
          <w:top w:val="single" w:sz="4" w:space="1" w:color="auto"/>
          <w:left w:val="single" w:sz="4" w:space="4" w:color="auto"/>
          <w:bottom w:val="single" w:sz="4" w:space="1" w:color="auto"/>
          <w:right w:val="single" w:sz="4" w:space="4" w:color="auto"/>
        </w:pBdr>
        <w:spacing w:line="240" w:lineRule="auto"/>
        <w:jc w:val="center"/>
        <w:rPr>
          <w:b/>
          <w:bCs/>
          <w:iCs/>
          <w:lang w:val="en-GB"/>
        </w:rPr>
      </w:pPr>
    </w:p>
    <w:p w14:paraId="2E5504FE" w14:textId="77777777" w:rsidR="007E2538" w:rsidRPr="00CA20F2" w:rsidRDefault="007E2538" w:rsidP="007E2538">
      <w:pPr>
        <w:pBdr>
          <w:top w:val="single" w:sz="4" w:space="1" w:color="auto"/>
          <w:left w:val="single" w:sz="4" w:space="4" w:color="auto"/>
          <w:bottom w:val="single" w:sz="4" w:space="1" w:color="auto"/>
          <w:right w:val="single" w:sz="4" w:space="4" w:color="auto"/>
        </w:pBdr>
        <w:spacing w:line="240" w:lineRule="auto"/>
        <w:jc w:val="center"/>
        <w:rPr>
          <w:b/>
          <w:bCs/>
          <w:iCs/>
          <w:lang w:val="en-GB"/>
        </w:rPr>
      </w:pPr>
      <w:r w:rsidRPr="00CA20F2">
        <w:rPr>
          <w:b/>
          <w:bCs/>
          <w:iCs/>
          <w:lang w:val="en-GB"/>
        </w:rPr>
        <w:t>INTOSAI’s vision for developing the framework is</w:t>
      </w:r>
      <w:r>
        <w:rPr>
          <w:b/>
          <w:bCs/>
          <w:iCs/>
          <w:lang w:val="en-GB"/>
        </w:rPr>
        <w:t>:</w:t>
      </w:r>
    </w:p>
    <w:p w14:paraId="0EAD5F17" w14:textId="77777777" w:rsidR="007E2538" w:rsidRDefault="007E2538" w:rsidP="007E2538">
      <w:pPr>
        <w:pBdr>
          <w:top w:val="single" w:sz="4" w:space="1" w:color="auto"/>
          <w:left w:val="single" w:sz="4" w:space="4" w:color="auto"/>
          <w:bottom w:val="single" w:sz="4" w:space="1" w:color="auto"/>
          <w:right w:val="single" w:sz="4" w:space="4" w:color="auto"/>
        </w:pBdr>
        <w:spacing w:line="240" w:lineRule="auto"/>
        <w:jc w:val="center"/>
        <w:rPr>
          <w:b/>
          <w:bCs/>
          <w:i/>
          <w:iCs/>
          <w:lang w:val="en-GB"/>
        </w:rPr>
      </w:pPr>
      <w:r>
        <w:rPr>
          <w:b/>
          <w:bCs/>
          <w:i/>
          <w:iCs/>
          <w:lang w:val="en-GB"/>
        </w:rPr>
        <w:t>T</w:t>
      </w:r>
      <w:r w:rsidRPr="00AC4060">
        <w:rPr>
          <w:b/>
          <w:bCs/>
          <w:i/>
          <w:iCs/>
          <w:lang w:val="en-GB"/>
        </w:rPr>
        <w:t xml:space="preserve">o enhance the </w:t>
      </w:r>
      <w:proofErr w:type="spellStart"/>
      <w:r>
        <w:rPr>
          <w:b/>
          <w:bCs/>
          <w:i/>
          <w:iCs/>
          <w:lang w:val="en-GB"/>
        </w:rPr>
        <w:t>understandability</w:t>
      </w:r>
      <w:proofErr w:type="spellEnd"/>
      <w:r w:rsidRPr="00AC4060">
        <w:rPr>
          <w:b/>
          <w:bCs/>
          <w:i/>
          <w:iCs/>
          <w:lang w:val="en-GB"/>
        </w:rPr>
        <w:t xml:space="preserve"> and the recognition of the INTOSAI </w:t>
      </w:r>
      <w:r>
        <w:rPr>
          <w:b/>
          <w:bCs/>
          <w:i/>
          <w:iCs/>
          <w:lang w:val="en-GB"/>
        </w:rPr>
        <w:t>p</w:t>
      </w:r>
      <w:r w:rsidRPr="00AC4060">
        <w:rPr>
          <w:b/>
          <w:bCs/>
          <w:i/>
          <w:iCs/>
          <w:lang w:val="en-GB"/>
        </w:rPr>
        <w:t>rofessional pronouncements</w:t>
      </w:r>
      <w:r>
        <w:rPr>
          <w:b/>
          <w:bCs/>
          <w:i/>
          <w:iCs/>
          <w:lang w:val="en-GB"/>
        </w:rPr>
        <w:t xml:space="preserve"> both with SAIs and with external stakeholders</w:t>
      </w:r>
    </w:p>
    <w:p w14:paraId="2C25AE87" w14:textId="77777777" w:rsidR="007E2538" w:rsidRDefault="007E2538" w:rsidP="007E2538">
      <w:pPr>
        <w:pBdr>
          <w:top w:val="single" w:sz="4" w:space="1" w:color="auto"/>
          <w:left w:val="single" w:sz="4" w:space="4" w:color="auto"/>
          <w:bottom w:val="single" w:sz="4" w:space="1" w:color="auto"/>
          <w:right w:val="single" w:sz="4" w:space="4" w:color="auto"/>
        </w:pBdr>
        <w:spacing w:line="240" w:lineRule="auto"/>
        <w:jc w:val="center"/>
        <w:rPr>
          <w:b/>
          <w:bCs/>
          <w:i/>
          <w:iCs/>
          <w:lang w:val="en-GB"/>
        </w:rPr>
      </w:pPr>
      <w:proofErr w:type="gramStart"/>
      <w:r w:rsidRPr="00AC4060">
        <w:rPr>
          <w:b/>
          <w:bCs/>
          <w:i/>
          <w:iCs/>
          <w:lang w:val="en-GB"/>
        </w:rPr>
        <w:t>and</w:t>
      </w:r>
      <w:proofErr w:type="gramEnd"/>
      <w:r w:rsidRPr="00AC4060">
        <w:rPr>
          <w:b/>
          <w:bCs/>
          <w:i/>
          <w:iCs/>
          <w:lang w:val="en-GB"/>
        </w:rPr>
        <w:t xml:space="preserve"> thereby encourage increased and consistent </w:t>
      </w:r>
      <w:commentRangeStart w:id="4"/>
      <w:r w:rsidRPr="00AC4060">
        <w:rPr>
          <w:b/>
          <w:bCs/>
          <w:i/>
          <w:iCs/>
          <w:lang w:val="en-GB"/>
        </w:rPr>
        <w:t>application of the ISSAIs</w:t>
      </w:r>
      <w:commentRangeEnd w:id="4"/>
      <w:r w:rsidR="0097736B">
        <w:rPr>
          <w:rStyle w:val="Merknadsreferanse"/>
        </w:rPr>
        <w:commentReference w:id="4"/>
      </w:r>
    </w:p>
    <w:p w14:paraId="3CA53B39" w14:textId="77777777" w:rsidR="007E2538" w:rsidRDefault="007E2538" w:rsidP="007E2538">
      <w:pPr>
        <w:pBdr>
          <w:top w:val="single" w:sz="4" w:space="1" w:color="auto"/>
          <w:left w:val="single" w:sz="4" w:space="4" w:color="auto"/>
          <w:bottom w:val="single" w:sz="4" w:space="1" w:color="auto"/>
          <w:right w:val="single" w:sz="4" w:space="4" w:color="auto"/>
        </w:pBdr>
        <w:spacing w:line="240" w:lineRule="auto"/>
        <w:jc w:val="center"/>
        <w:rPr>
          <w:bCs/>
          <w:iCs/>
          <w:lang w:val="en-GB"/>
        </w:rPr>
      </w:pPr>
      <w:proofErr w:type="gramStart"/>
      <w:r w:rsidRPr="00AC4060">
        <w:rPr>
          <w:b/>
          <w:bCs/>
          <w:i/>
          <w:iCs/>
          <w:lang w:val="en-GB"/>
        </w:rPr>
        <w:t>lead</w:t>
      </w:r>
      <w:r>
        <w:rPr>
          <w:b/>
          <w:bCs/>
          <w:i/>
          <w:iCs/>
          <w:lang w:val="en-GB"/>
        </w:rPr>
        <w:t>ing</w:t>
      </w:r>
      <w:proofErr w:type="gramEnd"/>
      <w:r w:rsidRPr="00AC4060">
        <w:rPr>
          <w:b/>
          <w:bCs/>
          <w:i/>
          <w:iCs/>
          <w:lang w:val="en-GB"/>
        </w:rPr>
        <w:t xml:space="preserve"> to a</w:t>
      </w:r>
      <w:r>
        <w:rPr>
          <w:b/>
          <w:bCs/>
          <w:i/>
          <w:iCs/>
          <w:lang w:val="en-GB"/>
        </w:rPr>
        <w:t xml:space="preserve"> global</w:t>
      </w:r>
      <w:r w:rsidRPr="00AC4060">
        <w:rPr>
          <w:b/>
          <w:bCs/>
          <w:i/>
          <w:iCs/>
          <w:lang w:val="en-GB"/>
        </w:rPr>
        <w:t> improvement in audit quality</w:t>
      </w:r>
      <w:r w:rsidRPr="00F37955">
        <w:rPr>
          <w:bCs/>
          <w:iCs/>
          <w:lang w:val="en-GB"/>
        </w:rPr>
        <w:t>.</w:t>
      </w:r>
    </w:p>
    <w:p w14:paraId="29DDCCCE" w14:textId="77777777" w:rsidR="007E2538" w:rsidRDefault="007E2538" w:rsidP="007E2538">
      <w:pPr>
        <w:pBdr>
          <w:top w:val="single" w:sz="4" w:space="1" w:color="auto"/>
          <w:left w:val="single" w:sz="4" w:space="4" w:color="auto"/>
          <w:bottom w:val="single" w:sz="4" w:space="1" w:color="auto"/>
          <w:right w:val="single" w:sz="4" w:space="4" w:color="auto"/>
        </w:pBdr>
        <w:spacing w:line="240" w:lineRule="auto"/>
        <w:jc w:val="both"/>
        <w:rPr>
          <w:bCs/>
          <w:iCs/>
          <w:lang w:val="en-GB"/>
        </w:rPr>
      </w:pPr>
    </w:p>
    <w:p w14:paraId="3D06BF2C" w14:textId="77777777" w:rsidR="007E2538" w:rsidRDefault="007E2538" w:rsidP="007E2538">
      <w:pPr>
        <w:spacing w:line="240" w:lineRule="auto"/>
        <w:jc w:val="both"/>
        <w:rPr>
          <w:lang w:val="en-GB"/>
        </w:rPr>
      </w:pPr>
      <w:r>
        <w:rPr>
          <w:lang w:val="en-GB"/>
        </w:rPr>
        <w:t xml:space="preserve">As the INTOSAI Strategic Plan covers the period 2023-2028, the vision and strategy for this SDP will be reviewed and updated in 2025, and if required, a new plan prepared for the period 2026-2028 taking into account progress made, developments in the audit profession and user feedback.  </w:t>
      </w:r>
    </w:p>
    <w:p w14:paraId="46E0C7A3" w14:textId="77777777" w:rsidR="007E2538" w:rsidRPr="00AC4060" w:rsidRDefault="007E2538" w:rsidP="007E2538">
      <w:pPr>
        <w:spacing w:line="240" w:lineRule="auto"/>
        <w:jc w:val="both"/>
        <w:rPr>
          <w:lang w:val="en-GB"/>
        </w:rPr>
      </w:pPr>
      <w:r w:rsidRPr="00AC4060">
        <w:rPr>
          <w:b/>
          <w:lang w:val="en-GB"/>
        </w:rPr>
        <w:t xml:space="preserve">Part A </w:t>
      </w:r>
      <w:r w:rsidRPr="00AC4060">
        <w:rPr>
          <w:lang w:val="en-GB"/>
        </w:rPr>
        <w:t>of th</w:t>
      </w:r>
      <w:r>
        <w:rPr>
          <w:lang w:val="en-GB"/>
        </w:rPr>
        <w:t>is</w:t>
      </w:r>
      <w:r w:rsidRPr="00AC4060">
        <w:rPr>
          <w:lang w:val="en-GB"/>
        </w:rPr>
        <w:t xml:space="preserve"> </w:t>
      </w:r>
      <w:r>
        <w:rPr>
          <w:lang w:val="en-GB"/>
        </w:rPr>
        <w:t>SDP outlines</w:t>
      </w:r>
      <w:r w:rsidRPr="00AC4060">
        <w:rPr>
          <w:lang w:val="en-GB"/>
        </w:rPr>
        <w:t xml:space="preserve"> the</w:t>
      </w:r>
      <w:r>
        <w:rPr>
          <w:lang w:val="en-GB"/>
        </w:rPr>
        <w:t xml:space="preserve"> </w:t>
      </w:r>
      <w:r w:rsidRPr="00AC4060">
        <w:rPr>
          <w:lang w:val="en-GB"/>
        </w:rPr>
        <w:t>strateg</w:t>
      </w:r>
      <w:r>
        <w:rPr>
          <w:lang w:val="en-GB"/>
        </w:rPr>
        <w:t xml:space="preserve">ic initiatives </w:t>
      </w:r>
      <w:r w:rsidRPr="00AC4060">
        <w:rPr>
          <w:lang w:val="en-GB"/>
        </w:rPr>
        <w:t xml:space="preserve">that INTOSAI will pursue in </w:t>
      </w:r>
      <w:r>
        <w:rPr>
          <w:lang w:val="en-GB"/>
        </w:rPr>
        <w:t xml:space="preserve">updating and revising </w:t>
      </w:r>
      <w:r w:rsidRPr="00AC4060">
        <w:rPr>
          <w:lang w:val="en-GB"/>
        </w:rPr>
        <w:t>the IFPP</w:t>
      </w:r>
      <w:r>
        <w:rPr>
          <w:lang w:val="en-GB"/>
        </w:rPr>
        <w:t>.</w:t>
      </w:r>
      <w:r w:rsidRPr="00AC4060">
        <w:rPr>
          <w:lang w:val="en-GB"/>
        </w:rPr>
        <w:t xml:space="preserve"> </w:t>
      </w:r>
    </w:p>
    <w:p w14:paraId="38578B16" w14:textId="77777777" w:rsidR="00EA0394" w:rsidRDefault="007E2538" w:rsidP="007E2538">
      <w:pPr>
        <w:rPr>
          <w:lang w:val="en-GB"/>
        </w:rPr>
      </w:pPr>
      <w:r w:rsidRPr="00AC4060">
        <w:rPr>
          <w:b/>
          <w:lang w:val="en-GB"/>
        </w:rPr>
        <w:t>Part B</w:t>
      </w:r>
      <w:r>
        <w:rPr>
          <w:lang w:val="en-GB"/>
        </w:rPr>
        <w:t xml:space="preserve"> </w:t>
      </w:r>
      <w:r w:rsidRPr="00AC4060">
        <w:rPr>
          <w:lang w:val="en-GB"/>
        </w:rPr>
        <w:t>provides the work plan for 2023-2025</w:t>
      </w:r>
      <w:r>
        <w:rPr>
          <w:lang w:val="en-GB"/>
        </w:rPr>
        <w:t xml:space="preserve"> in the form of an overview of how the initiatives defined in part A will be organised in line with INTOSAI’s due process for the IFPP</w:t>
      </w:r>
      <w:r w:rsidRPr="00AC4060">
        <w:rPr>
          <w:lang w:val="en-GB"/>
        </w:rPr>
        <w:t>.</w:t>
      </w:r>
      <w:r>
        <w:rPr>
          <w:lang w:val="en-GB"/>
        </w:rPr>
        <w:t xml:space="preserve"> This may include preparatory work as well as development of project proposals. </w:t>
      </w:r>
    </w:p>
    <w:p w14:paraId="117FA0CA" w14:textId="77777777" w:rsidR="007F6E42" w:rsidRDefault="007F6E42" w:rsidP="007E2538">
      <w:pPr>
        <w:rPr>
          <w:lang w:val="en-GB"/>
        </w:rPr>
      </w:pPr>
    </w:p>
    <w:p w14:paraId="68481808" w14:textId="02D27246" w:rsidR="007F6E42" w:rsidRDefault="007F6E42" w:rsidP="007E2538">
      <w:pPr>
        <w:rPr>
          <w:lang w:val="en-GB"/>
        </w:rPr>
      </w:pPr>
    </w:p>
    <w:p w14:paraId="30CEE304" w14:textId="77777777" w:rsidR="007F6E42" w:rsidRDefault="007F6E42" w:rsidP="007E2538">
      <w:pPr>
        <w:rPr>
          <w:lang w:val="en-GB"/>
        </w:rPr>
      </w:pPr>
    </w:p>
    <w:p w14:paraId="0BE7F0D0" w14:textId="77777777" w:rsidR="007E2538" w:rsidRPr="007E2538" w:rsidRDefault="007E2538" w:rsidP="007E2538">
      <w:pPr>
        <w:pStyle w:val="Ingress"/>
        <w:rPr>
          <w:lang w:val="en-GB"/>
        </w:rPr>
      </w:pPr>
      <w:commentRangeStart w:id="5"/>
      <w:r w:rsidRPr="007E2538">
        <w:rPr>
          <w:lang w:val="en-GB"/>
        </w:rPr>
        <w:lastRenderedPageBreak/>
        <w:t xml:space="preserve">PART A – </w:t>
      </w:r>
      <w:r w:rsidR="008432B0">
        <w:rPr>
          <w:lang w:val="en-GB"/>
        </w:rPr>
        <w:t>S</w:t>
      </w:r>
      <w:r w:rsidRPr="007E2538">
        <w:rPr>
          <w:lang w:val="en-GB"/>
        </w:rPr>
        <w:t>trategy for developing the IFPP</w:t>
      </w:r>
      <w:commentRangeEnd w:id="5"/>
      <w:r w:rsidR="008F23EC">
        <w:rPr>
          <w:rStyle w:val="Merknadsreferanse"/>
          <w:bCs w:val="0"/>
          <w:color w:val="auto"/>
        </w:rPr>
        <w:commentReference w:id="5"/>
      </w:r>
    </w:p>
    <w:p w14:paraId="5C0E25AA" w14:textId="77777777" w:rsidR="007E2538" w:rsidRDefault="007E2538" w:rsidP="007E2538">
      <w:pPr>
        <w:spacing w:line="240" w:lineRule="auto"/>
        <w:jc w:val="both"/>
        <w:rPr>
          <w:lang w:val="en-GB"/>
        </w:rPr>
      </w:pPr>
      <w:r>
        <w:rPr>
          <w:lang w:val="en-GB"/>
        </w:rPr>
        <w:t xml:space="preserve">In the late 2000s, INTOSAI developed a set of standards to improve audit quality in SAIs worldwide, known as the International Standards for Supreme audit institutions (ISSAI framework). Experience and feedback from SAIs led to </w:t>
      </w:r>
      <w:r w:rsidRPr="007E2538">
        <w:rPr>
          <w:lang w:val="en-GB"/>
        </w:rPr>
        <w:t>the</w:t>
      </w:r>
      <w:r>
        <w:rPr>
          <w:lang w:val="en-GB"/>
        </w:rPr>
        <w:t xml:space="preserve"> restructuring of the framework to improve its </w:t>
      </w:r>
      <w:proofErr w:type="spellStart"/>
      <w:r>
        <w:rPr>
          <w:lang w:val="en-GB"/>
        </w:rPr>
        <w:t>understandability</w:t>
      </w:r>
      <w:proofErr w:type="spellEnd"/>
      <w:r>
        <w:rPr>
          <w:lang w:val="en-GB"/>
        </w:rPr>
        <w:t xml:space="preserve"> and support its implementation. As a result, the framework </w:t>
      </w:r>
      <w:proofErr w:type="gramStart"/>
      <w:r>
        <w:rPr>
          <w:lang w:val="en-GB"/>
        </w:rPr>
        <w:t>was rearranged</w:t>
      </w:r>
      <w:proofErr w:type="gramEnd"/>
      <w:r>
        <w:rPr>
          <w:lang w:val="en-GB"/>
        </w:rPr>
        <w:t xml:space="preserve"> and changed its name from the ISSAI framework to the INTOSAI Framework of Professional Pronouncements (IFPP) in 2016.</w:t>
      </w:r>
    </w:p>
    <w:p w14:paraId="25C7DD40" w14:textId="77777777" w:rsidR="007E2538" w:rsidRDefault="007E2538" w:rsidP="007E2538">
      <w:pPr>
        <w:spacing w:line="240" w:lineRule="auto"/>
        <w:jc w:val="both"/>
        <w:rPr>
          <w:lang w:val="en-GB"/>
        </w:rPr>
      </w:pPr>
      <w:r w:rsidRPr="007E2538">
        <w:rPr>
          <w:lang w:val="en-GB"/>
        </w:rPr>
        <w:t xml:space="preserve">The IFPP contains three main categories of pronouncements - </w:t>
      </w:r>
      <w:r w:rsidRPr="003A132D">
        <w:rPr>
          <w:lang w:val="en-GB"/>
        </w:rPr>
        <w:t xml:space="preserve">The INTOSAI Principles (INTOSAI-Ps), International Standards for Supreme Audit Institutions (ISSAIs) and Guidance (GUIDs) </w:t>
      </w:r>
      <w:r>
        <w:rPr>
          <w:lang w:val="en-GB"/>
        </w:rPr>
        <w:t xml:space="preserve">– that serve different but complementary purposes: </w:t>
      </w:r>
    </w:p>
    <w:p w14:paraId="7F7FA8B4" w14:textId="77777777" w:rsidR="007E2538" w:rsidRPr="00DB610A" w:rsidRDefault="007E2538" w:rsidP="002905F2">
      <w:pPr>
        <w:pStyle w:val="Listeavsnitt"/>
        <w:widowControl w:val="0"/>
        <w:numPr>
          <w:ilvl w:val="0"/>
          <w:numId w:val="16"/>
        </w:numPr>
        <w:spacing w:before="0" w:after="200" w:line="240" w:lineRule="auto"/>
        <w:jc w:val="both"/>
        <w:rPr>
          <w:lang w:val="en-GB"/>
        </w:rPr>
      </w:pPr>
      <w:r w:rsidRPr="00CA20F2">
        <w:rPr>
          <w:b/>
          <w:lang w:val="en-GB"/>
        </w:rPr>
        <w:t>The</w:t>
      </w:r>
      <w:r w:rsidRPr="00DB610A">
        <w:rPr>
          <w:lang w:val="en-GB"/>
        </w:rPr>
        <w:t xml:space="preserve"> </w:t>
      </w:r>
      <w:r w:rsidRPr="007E2538">
        <w:rPr>
          <w:b/>
          <w:lang w:val="en-GB"/>
        </w:rPr>
        <w:t>INTOSAI Principles</w:t>
      </w:r>
      <w:r w:rsidRPr="007E2538">
        <w:rPr>
          <w:lang w:val="en-GB"/>
        </w:rPr>
        <w:t xml:space="preserve"> specify the role and functions, which SAIs should aspire to as well as prerequisites for its proper functioning and professional conduct</w:t>
      </w:r>
      <w:r w:rsidRPr="00DB610A">
        <w:rPr>
          <w:lang w:val="en-GB"/>
        </w:rPr>
        <w:t xml:space="preserve">; </w:t>
      </w:r>
    </w:p>
    <w:p w14:paraId="5F77F408" w14:textId="77777777" w:rsidR="007E2538" w:rsidRPr="007E2538" w:rsidRDefault="007E2538" w:rsidP="002905F2">
      <w:pPr>
        <w:pStyle w:val="Listeavsnitt"/>
        <w:widowControl w:val="0"/>
        <w:numPr>
          <w:ilvl w:val="0"/>
          <w:numId w:val="16"/>
        </w:numPr>
        <w:spacing w:before="0" w:after="200" w:line="276" w:lineRule="auto"/>
        <w:jc w:val="both"/>
        <w:rPr>
          <w:lang w:val="en-GB"/>
        </w:rPr>
      </w:pPr>
      <w:r>
        <w:rPr>
          <w:b/>
          <w:lang w:val="en-GB"/>
        </w:rPr>
        <w:t>T</w:t>
      </w:r>
      <w:r w:rsidRPr="00CA20F2">
        <w:rPr>
          <w:b/>
          <w:lang w:val="en-GB"/>
        </w:rPr>
        <w:t xml:space="preserve">he </w:t>
      </w:r>
      <w:r w:rsidRPr="007E2538">
        <w:rPr>
          <w:b/>
          <w:lang w:val="en-GB"/>
        </w:rPr>
        <w:t>ISSAIs</w:t>
      </w:r>
      <w:r w:rsidRPr="007E2538">
        <w:rPr>
          <w:lang w:val="en-GB"/>
        </w:rPr>
        <w:t xml:space="preserve"> </w:t>
      </w:r>
      <w:commentRangeStart w:id="6"/>
      <w:r w:rsidRPr="007E2538">
        <w:rPr>
          <w:lang w:val="en-GB"/>
        </w:rPr>
        <w:t>is to</w:t>
      </w:r>
      <w:commentRangeEnd w:id="6"/>
      <w:r w:rsidR="00C16671">
        <w:rPr>
          <w:rStyle w:val="Merknadsreferanse"/>
        </w:rPr>
        <w:commentReference w:id="6"/>
      </w:r>
      <w:r w:rsidRPr="007E2538">
        <w:rPr>
          <w:lang w:val="en-GB"/>
        </w:rPr>
        <w:t xml:space="preserve"> set the principles and requirements governing different types of audits performed by SAIs</w:t>
      </w:r>
      <w:r w:rsidRPr="00253F0E">
        <w:rPr>
          <w:lang w:val="en-GB"/>
        </w:rPr>
        <w:t xml:space="preserve">; and </w:t>
      </w:r>
    </w:p>
    <w:p w14:paraId="17D9AD74" w14:textId="77777777" w:rsidR="007E2538" w:rsidRPr="005C2992" w:rsidRDefault="007E2538" w:rsidP="002905F2">
      <w:pPr>
        <w:pStyle w:val="Listeavsnitt"/>
        <w:widowControl w:val="0"/>
        <w:numPr>
          <w:ilvl w:val="0"/>
          <w:numId w:val="16"/>
        </w:numPr>
        <w:spacing w:before="0" w:after="200" w:line="240" w:lineRule="auto"/>
        <w:jc w:val="both"/>
        <w:rPr>
          <w:lang w:val="en-GB"/>
        </w:rPr>
      </w:pPr>
      <w:r>
        <w:rPr>
          <w:b/>
          <w:lang w:val="en-GB"/>
        </w:rPr>
        <w:t>T</w:t>
      </w:r>
      <w:r w:rsidRPr="00CA20F2">
        <w:rPr>
          <w:b/>
          <w:lang w:val="en-GB"/>
        </w:rPr>
        <w:t>he GUIDs</w:t>
      </w:r>
      <w:r w:rsidRPr="005C2992">
        <w:rPr>
          <w:lang w:val="en-GB"/>
        </w:rPr>
        <w:t xml:space="preserve"> support the implementation and practical use of the INTOSAI-Ps and ISSAIs. </w:t>
      </w:r>
    </w:p>
    <w:p w14:paraId="14DFE6C0" w14:textId="77777777" w:rsidR="007E2538" w:rsidRDefault="007E2538" w:rsidP="007E2538">
      <w:pPr>
        <w:spacing w:line="240" w:lineRule="auto"/>
        <w:jc w:val="both"/>
        <w:rPr>
          <w:bCs/>
          <w:iCs/>
          <w:lang w:val="en-GB"/>
        </w:rPr>
      </w:pPr>
      <w:r>
        <w:rPr>
          <w:lang w:val="en-GB"/>
        </w:rPr>
        <w:t xml:space="preserve">This framework has been widely used by SAIs in different contexts and with different mandates. </w:t>
      </w:r>
      <w:r w:rsidRPr="007E2538">
        <w:rPr>
          <w:lang w:val="en-GB"/>
        </w:rPr>
        <w:t xml:space="preserve">The various approaches for SAIs applying the ISSAIs </w:t>
      </w:r>
      <w:commentRangeStart w:id="7"/>
      <w:proofErr w:type="gramStart"/>
      <w:r w:rsidRPr="007E2538">
        <w:rPr>
          <w:lang w:val="en-GB"/>
        </w:rPr>
        <w:t>is</w:t>
      </w:r>
      <w:commentRangeEnd w:id="7"/>
      <w:r w:rsidR="00C16671">
        <w:rPr>
          <w:rStyle w:val="Merknadsreferanse"/>
        </w:rPr>
        <w:commentReference w:id="7"/>
      </w:r>
      <w:r w:rsidRPr="007E2538">
        <w:rPr>
          <w:lang w:val="en-GB"/>
        </w:rPr>
        <w:t xml:space="preserve"> illustrated</w:t>
      </w:r>
      <w:proofErr w:type="gramEnd"/>
      <w:r w:rsidRPr="007E2538">
        <w:rPr>
          <w:lang w:val="en-GB"/>
        </w:rPr>
        <w:t xml:space="preserve"> in Figure 1 below. </w:t>
      </w:r>
    </w:p>
    <w:p w14:paraId="6CA422A6" w14:textId="77777777" w:rsidR="007E2538" w:rsidRPr="007E2538" w:rsidRDefault="007E2538" w:rsidP="007E2538">
      <w:pPr>
        <w:spacing w:line="240" w:lineRule="auto"/>
        <w:jc w:val="both"/>
        <w:rPr>
          <w:lang w:val="en-GB"/>
        </w:rPr>
      </w:pPr>
    </w:p>
    <w:p w14:paraId="6FD21E68" w14:textId="77777777" w:rsidR="007E2538" w:rsidRDefault="007E2538" w:rsidP="007E2538">
      <w:pPr>
        <w:spacing w:line="240" w:lineRule="auto"/>
        <w:jc w:val="center"/>
      </w:pPr>
      <w:r>
        <w:rPr>
          <w:noProof/>
          <w:lang w:eastAsia="nb-NO"/>
        </w:rPr>
        <w:drawing>
          <wp:inline distT="0" distB="0" distL="0" distR="0" wp14:anchorId="62547B2F" wp14:editId="5E06A97E">
            <wp:extent cx="3781425" cy="3200400"/>
            <wp:effectExtent l="0" t="0" r="9525" b="0"/>
            <wp:docPr id="1"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3781425" cy="3200400"/>
                    </a:xfrm>
                    <a:prstGeom prst="rect">
                      <a:avLst/>
                    </a:prstGeom>
                  </pic:spPr>
                </pic:pic>
              </a:graphicData>
            </a:graphic>
          </wp:inline>
        </w:drawing>
      </w:r>
    </w:p>
    <w:p w14:paraId="6AE56F65" w14:textId="77777777" w:rsidR="007E2538" w:rsidRPr="007E2538" w:rsidRDefault="007E2538" w:rsidP="007E2538">
      <w:pPr>
        <w:spacing w:line="240" w:lineRule="auto"/>
        <w:jc w:val="both"/>
        <w:rPr>
          <w:i/>
          <w:sz w:val="18"/>
          <w:szCs w:val="18"/>
          <w:lang w:val="en-GB"/>
        </w:rPr>
      </w:pPr>
      <w:commentRangeStart w:id="8"/>
      <w:commentRangeStart w:id="9"/>
      <w:r w:rsidRPr="007E2538">
        <w:rPr>
          <w:i/>
          <w:sz w:val="18"/>
          <w:szCs w:val="18"/>
          <w:lang w:val="en-GB"/>
        </w:rPr>
        <w:t xml:space="preserve">Figure 1: </w:t>
      </w:r>
      <w:commentRangeStart w:id="10"/>
      <w:r w:rsidRPr="007E2538">
        <w:rPr>
          <w:i/>
          <w:sz w:val="18"/>
          <w:szCs w:val="18"/>
          <w:lang w:val="en-GB"/>
        </w:rPr>
        <w:t>Various stages of SAIs applying the ISSAIs.</w:t>
      </w:r>
      <w:commentRangeEnd w:id="8"/>
      <w:r w:rsidR="0097736B">
        <w:rPr>
          <w:rStyle w:val="Merknadsreferanse"/>
        </w:rPr>
        <w:commentReference w:id="8"/>
      </w:r>
      <w:commentRangeEnd w:id="10"/>
      <w:r w:rsidR="00C16671">
        <w:rPr>
          <w:rStyle w:val="Merknadsreferanse"/>
        </w:rPr>
        <w:commentReference w:id="10"/>
      </w:r>
      <w:commentRangeEnd w:id="9"/>
      <w:r w:rsidR="00B442BE">
        <w:rPr>
          <w:rStyle w:val="Merknadsreferanse"/>
        </w:rPr>
        <w:commentReference w:id="9"/>
      </w:r>
    </w:p>
    <w:p w14:paraId="7EEF5A04" w14:textId="77777777" w:rsidR="007E2538" w:rsidRPr="007E2538" w:rsidRDefault="007E2538" w:rsidP="007E2538">
      <w:pPr>
        <w:spacing w:line="240" w:lineRule="auto"/>
        <w:jc w:val="both"/>
        <w:rPr>
          <w:lang w:val="en-GB"/>
        </w:rPr>
      </w:pPr>
    </w:p>
    <w:p w14:paraId="3F5D540C" w14:textId="77777777" w:rsidR="007E2538" w:rsidRDefault="007E2538" w:rsidP="007E2538">
      <w:pPr>
        <w:spacing w:line="240" w:lineRule="auto"/>
        <w:rPr>
          <w:lang w:val="en-GB"/>
        </w:rPr>
      </w:pPr>
      <w:commentRangeStart w:id="11"/>
      <w:r>
        <w:rPr>
          <w:bCs/>
          <w:iCs/>
          <w:lang w:val="en-GB"/>
        </w:rPr>
        <w:t xml:space="preserve">The overall ambition for INTOSAI is to encourage even more SAIs to apply the </w:t>
      </w:r>
      <w:commentRangeStart w:id="12"/>
      <w:r>
        <w:rPr>
          <w:bCs/>
          <w:iCs/>
          <w:lang w:val="en-GB"/>
        </w:rPr>
        <w:t>full set</w:t>
      </w:r>
      <w:commentRangeEnd w:id="12"/>
      <w:r w:rsidR="00B442BE">
        <w:rPr>
          <w:rStyle w:val="Merknadsreferanse"/>
        </w:rPr>
        <w:commentReference w:id="12"/>
      </w:r>
      <w:r>
        <w:rPr>
          <w:bCs/>
          <w:iCs/>
          <w:lang w:val="en-GB"/>
        </w:rPr>
        <w:t xml:space="preserve"> of ISSAIs and to do so more consistently.</w:t>
      </w:r>
      <w:commentRangeEnd w:id="11"/>
      <w:r w:rsidR="008C5B9C">
        <w:rPr>
          <w:rStyle w:val="Merknadsreferanse"/>
        </w:rPr>
        <w:commentReference w:id="11"/>
      </w:r>
      <w:r>
        <w:rPr>
          <w:bCs/>
          <w:iCs/>
          <w:lang w:val="en-GB"/>
        </w:rPr>
        <w:t xml:space="preserve"> </w:t>
      </w:r>
      <w:r>
        <w:rPr>
          <w:lang w:val="en-GB"/>
        </w:rPr>
        <w:t xml:space="preserve">In </w:t>
      </w:r>
      <w:proofErr w:type="gramStart"/>
      <w:r>
        <w:rPr>
          <w:lang w:val="en-GB"/>
        </w:rPr>
        <w:t>2020</w:t>
      </w:r>
      <w:proofErr w:type="gramEnd"/>
      <w:r>
        <w:rPr>
          <w:lang w:val="en-GB"/>
        </w:rPr>
        <w:t xml:space="preserve"> a review was initiated by the PSC (INTOSAI Goal 1) to understand if and how the framework is implemented and to identify obstacles for implementation and compliance with the requirements (Component 1). The </w:t>
      </w:r>
      <w:r w:rsidRPr="007E2538">
        <w:rPr>
          <w:lang w:val="en-GB"/>
        </w:rPr>
        <w:t xml:space="preserve">PSC’s final report review (the </w:t>
      </w:r>
      <w:r w:rsidRPr="00CA20F2">
        <w:rPr>
          <w:i/>
          <w:lang w:val="en-GB"/>
        </w:rPr>
        <w:t xml:space="preserve">Final report on the review and analysis of the </w:t>
      </w:r>
      <w:proofErr w:type="gramStart"/>
      <w:r w:rsidRPr="00CA20F2">
        <w:rPr>
          <w:i/>
          <w:lang w:val="en-GB"/>
        </w:rPr>
        <w:t>IFPP</w:t>
      </w:r>
      <w:r w:rsidRPr="007E2538" w:rsidDel="005C26AA">
        <w:rPr>
          <w:i/>
          <w:lang w:val="en-GB"/>
        </w:rPr>
        <w:t xml:space="preserve"> </w:t>
      </w:r>
      <w:r w:rsidRPr="007E2538">
        <w:rPr>
          <w:lang w:val="en-GB"/>
        </w:rPr>
        <w:t>)</w:t>
      </w:r>
      <w:proofErr w:type="gramEnd"/>
      <w:r w:rsidRPr="007E2538">
        <w:rPr>
          <w:lang w:val="en-GB"/>
        </w:rPr>
        <w:t xml:space="preserve"> is available here: </w:t>
      </w:r>
      <w:hyperlink r:id="rId15" w:history="1">
        <w:r w:rsidRPr="007E2538">
          <w:rPr>
            <w:rStyle w:val="Hyperkobling"/>
            <w:lang w:val="en-GB"/>
          </w:rPr>
          <w:t>Final_Report_Review_Analysis_IFPP_Component_One_2022.pdf (psc-intosai.org)</w:t>
        </w:r>
      </w:hyperlink>
      <w:r w:rsidRPr="007E2538">
        <w:rPr>
          <w:lang w:val="en-GB"/>
        </w:rPr>
        <w:t>.</w:t>
      </w:r>
    </w:p>
    <w:p w14:paraId="7A6E2F4A" w14:textId="77777777" w:rsidR="007F6E42" w:rsidRPr="00A30BA1" w:rsidRDefault="007F6E42" w:rsidP="007E2538">
      <w:pPr>
        <w:spacing w:line="240" w:lineRule="auto"/>
        <w:rPr>
          <w:lang w:val="en-GB"/>
        </w:rPr>
      </w:pPr>
    </w:p>
    <w:p w14:paraId="70192F67" w14:textId="77777777" w:rsidR="007E2538" w:rsidRDefault="007E2538" w:rsidP="007E2538">
      <w:pPr>
        <w:spacing w:line="240" w:lineRule="auto"/>
        <w:rPr>
          <w:lang w:val="en-GB"/>
        </w:rPr>
      </w:pPr>
      <w:r w:rsidRPr="007E2538">
        <w:rPr>
          <w:lang w:val="en-GB"/>
        </w:rPr>
        <w:lastRenderedPageBreak/>
        <w:t xml:space="preserve">Several sources of information from users of the IFPP indicate challenges in implementing the framework due to a lack of clarity. </w:t>
      </w:r>
      <w:commentRangeStart w:id="13"/>
      <w:r w:rsidRPr="007E2538">
        <w:rPr>
          <w:lang w:val="en-GB"/>
        </w:rPr>
        <w:t xml:space="preserve">In addition to the </w:t>
      </w:r>
      <w:r w:rsidRPr="00C028CC">
        <w:rPr>
          <w:i/>
          <w:lang w:val="en-GB"/>
        </w:rPr>
        <w:t>review and analysis of the IFPP</w:t>
      </w:r>
      <w:r w:rsidRPr="007E2538">
        <w:rPr>
          <w:lang w:val="en-GB"/>
        </w:rPr>
        <w:t xml:space="preserve">, the IDI </w:t>
      </w:r>
      <w:r w:rsidRPr="007E2538">
        <w:rPr>
          <w:i/>
          <w:lang w:val="en-GB"/>
        </w:rPr>
        <w:t>Global SAI Stocktaking Report 2020</w:t>
      </w:r>
      <w:r w:rsidRPr="007E2538">
        <w:rPr>
          <w:lang w:val="en-GB"/>
        </w:rPr>
        <w:t xml:space="preserve"> </w:t>
      </w:r>
      <w:hyperlink r:id="rId16" w:history="1">
        <w:r w:rsidRPr="007E2538">
          <w:rPr>
            <w:rStyle w:val="Hyperkobling"/>
            <w:lang w:val="en-GB"/>
          </w:rPr>
          <w:t>file (idi.no)</w:t>
        </w:r>
      </w:hyperlink>
      <w:r w:rsidRPr="007E2538">
        <w:rPr>
          <w:lang w:val="en-GB"/>
        </w:rPr>
        <w:t xml:space="preserve"> </w:t>
      </w:r>
      <w:commentRangeStart w:id="14"/>
      <w:r w:rsidRPr="007E2538">
        <w:rPr>
          <w:lang w:val="en-GB"/>
        </w:rPr>
        <w:t>concluded that three main and feedback from working bodies within INTOSAI engaged in standard setting.</w:t>
      </w:r>
      <w:commentRangeEnd w:id="13"/>
      <w:r w:rsidR="00E71F64">
        <w:rPr>
          <w:rStyle w:val="Merknadsreferanse"/>
        </w:rPr>
        <w:commentReference w:id="13"/>
      </w:r>
      <w:r w:rsidRPr="007E2538">
        <w:rPr>
          <w:lang w:val="en-GB"/>
        </w:rPr>
        <w:t xml:space="preserve"> </w:t>
      </w:r>
      <w:commentRangeEnd w:id="14"/>
      <w:r w:rsidR="00C16671">
        <w:rPr>
          <w:rStyle w:val="Merknadsreferanse"/>
        </w:rPr>
        <w:commentReference w:id="14"/>
      </w:r>
    </w:p>
    <w:p w14:paraId="113C76A3" w14:textId="77777777" w:rsidR="007E2538" w:rsidRDefault="007F6E42" w:rsidP="007E2538">
      <w:pPr>
        <w:spacing w:line="240" w:lineRule="auto"/>
        <w:jc w:val="center"/>
      </w:pPr>
      <w:r>
        <w:rPr>
          <w:noProof/>
          <w:lang w:eastAsia="nb-NO"/>
        </w:rPr>
        <w:drawing>
          <wp:inline distT="0" distB="0" distL="0" distR="0" wp14:anchorId="40A1246F" wp14:editId="00FF921E">
            <wp:extent cx="4400550" cy="1809750"/>
            <wp:effectExtent l="0" t="0" r="0" b="0"/>
            <wp:docPr id="5"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pic:cNvPicPr/>
                  </pic:nvPicPr>
                  <pic:blipFill>
                    <a:blip r:embed="rId1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8"/>
                        </a:ext>
                      </a:extLst>
                    </a:blip>
                    <a:stretch>
                      <a:fillRect/>
                    </a:stretch>
                  </pic:blipFill>
                  <pic:spPr>
                    <a:xfrm>
                      <a:off x="0" y="0"/>
                      <a:ext cx="4400550" cy="1809750"/>
                    </a:xfrm>
                    <a:prstGeom prst="rect">
                      <a:avLst/>
                    </a:prstGeom>
                  </pic:spPr>
                </pic:pic>
              </a:graphicData>
            </a:graphic>
          </wp:inline>
        </w:drawing>
      </w:r>
    </w:p>
    <w:p w14:paraId="579FF433" w14:textId="77777777" w:rsidR="007E2538" w:rsidRPr="007E2538" w:rsidRDefault="007E2538" w:rsidP="007E2538">
      <w:pPr>
        <w:spacing w:line="240" w:lineRule="auto"/>
        <w:rPr>
          <w:lang w:val="en-GB"/>
        </w:rPr>
      </w:pPr>
      <w:commentRangeStart w:id="15"/>
      <w:r w:rsidRPr="007E2538">
        <w:rPr>
          <w:i/>
          <w:sz w:val="18"/>
          <w:szCs w:val="18"/>
          <w:lang w:val="en-GB"/>
        </w:rPr>
        <w:t>Figure 2: Sources used in the analysis for the SDP 2023-2025.</w:t>
      </w:r>
      <w:commentRangeEnd w:id="15"/>
      <w:r w:rsidR="0079280C">
        <w:rPr>
          <w:rStyle w:val="Merknadsreferanse"/>
        </w:rPr>
        <w:commentReference w:id="15"/>
      </w:r>
    </w:p>
    <w:p w14:paraId="2E683014" w14:textId="77777777" w:rsidR="007E2538" w:rsidRPr="007E2538" w:rsidRDefault="007E2538" w:rsidP="007E2538">
      <w:pPr>
        <w:spacing w:line="240" w:lineRule="auto"/>
        <w:rPr>
          <w:lang w:val="en-GB"/>
        </w:rPr>
      </w:pPr>
      <w:r w:rsidRPr="007E2538">
        <w:rPr>
          <w:lang w:val="en-GB"/>
        </w:rPr>
        <w:t xml:space="preserve">While challenges </w:t>
      </w:r>
      <w:proofErr w:type="gramStart"/>
      <w:r w:rsidRPr="007E2538">
        <w:rPr>
          <w:lang w:val="en-GB"/>
        </w:rPr>
        <w:t>have been identified</w:t>
      </w:r>
      <w:proofErr w:type="gramEnd"/>
      <w:r w:rsidRPr="007E2538">
        <w:rPr>
          <w:lang w:val="en-GB"/>
        </w:rPr>
        <w:t xml:space="preserve"> from the users’ perspective, </w:t>
      </w:r>
      <w:commentRangeStart w:id="16"/>
      <w:r w:rsidRPr="007E2538">
        <w:rPr>
          <w:lang w:val="en-GB"/>
        </w:rPr>
        <w:t>new technological tools available</w:t>
      </w:r>
      <w:commentRangeEnd w:id="16"/>
      <w:r w:rsidR="002A422D">
        <w:rPr>
          <w:rStyle w:val="Merknadsreferanse"/>
        </w:rPr>
        <w:commentReference w:id="16"/>
      </w:r>
      <w:r w:rsidRPr="007E2538">
        <w:rPr>
          <w:lang w:val="en-GB"/>
        </w:rPr>
        <w:t xml:space="preserve"> provide opportunities for easy access to the pronouncements.</w:t>
      </w:r>
    </w:p>
    <w:p w14:paraId="6E094A27" w14:textId="77777777" w:rsidR="007E2538" w:rsidRPr="007E2538" w:rsidRDefault="007E2538" w:rsidP="007E2538">
      <w:pPr>
        <w:spacing w:line="240" w:lineRule="auto"/>
        <w:rPr>
          <w:lang w:val="en-GB"/>
        </w:rPr>
      </w:pPr>
      <w:commentRangeStart w:id="17"/>
      <w:r w:rsidRPr="007E2538">
        <w:rPr>
          <w:lang w:val="en-GB"/>
        </w:rPr>
        <w:t xml:space="preserve">In order to increase the number of </w:t>
      </w:r>
      <w:commentRangeStart w:id="18"/>
      <w:r w:rsidRPr="007E2538">
        <w:rPr>
          <w:lang w:val="en-GB"/>
        </w:rPr>
        <w:t>SAIs using the ISSAIs as their auditing standards</w:t>
      </w:r>
      <w:commentRangeEnd w:id="18"/>
      <w:r w:rsidR="00C16671">
        <w:rPr>
          <w:rStyle w:val="Merknadsreferanse"/>
        </w:rPr>
        <w:commentReference w:id="18"/>
      </w:r>
      <w:r w:rsidRPr="007E2538">
        <w:rPr>
          <w:lang w:val="en-GB"/>
        </w:rPr>
        <w:t xml:space="preserve">, we believe addressing the challenges and developing a robust technical solution for the framework should be our main priority in the next SDP. </w:t>
      </w:r>
      <w:commentRangeEnd w:id="17"/>
      <w:r w:rsidR="000E10DA">
        <w:rPr>
          <w:rStyle w:val="Merknadsreferanse"/>
        </w:rPr>
        <w:commentReference w:id="17"/>
      </w:r>
    </w:p>
    <w:p w14:paraId="756EA0AB" w14:textId="77777777" w:rsidR="007E2538" w:rsidRDefault="007E2538" w:rsidP="007E2538">
      <w:pPr>
        <w:spacing w:line="240" w:lineRule="auto"/>
        <w:rPr>
          <w:lang w:val="en-GB"/>
        </w:rPr>
      </w:pPr>
      <w:commentRangeStart w:id="19"/>
      <w:r w:rsidRPr="007E2538">
        <w:rPr>
          <w:lang w:val="en-GB"/>
        </w:rPr>
        <w:t>To facilitate global acceptance and application of the INTOSAI Ps and the ISSAIs,</w:t>
      </w:r>
      <w:commentRangeEnd w:id="19"/>
      <w:r w:rsidR="0097736B">
        <w:rPr>
          <w:rStyle w:val="Merknadsreferanse"/>
        </w:rPr>
        <w:commentReference w:id="19"/>
      </w:r>
      <w:r w:rsidRPr="007E2538">
        <w:rPr>
          <w:lang w:val="en-GB"/>
        </w:rPr>
        <w:t xml:space="preserve"> our primary aim is to follow a principles-based approach. In </w:t>
      </w:r>
      <w:proofErr w:type="gramStart"/>
      <w:r w:rsidRPr="007E2538">
        <w:rPr>
          <w:lang w:val="en-GB"/>
        </w:rPr>
        <w:t>this</w:t>
      </w:r>
      <w:proofErr w:type="gramEnd"/>
      <w:r w:rsidRPr="007E2538">
        <w:rPr>
          <w:lang w:val="en-GB"/>
        </w:rPr>
        <w:t xml:space="preserve"> way both the INTOSAI-Ps and the ISSAIs set out what should be achieved. </w:t>
      </w:r>
      <w:commentRangeStart w:id="20"/>
      <w:r w:rsidRPr="007E2538">
        <w:rPr>
          <w:lang w:val="en-GB"/>
        </w:rPr>
        <w:t xml:space="preserve">The detailed description of how this </w:t>
      </w:r>
      <w:proofErr w:type="gramStart"/>
      <w:r w:rsidRPr="007E2538">
        <w:rPr>
          <w:lang w:val="en-GB"/>
        </w:rPr>
        <w:t>could be achieved</w:t>
      </w:r>
      <w:proofErr w:type="gramEnd"/>
      <w:r w:rsidRPr="007E2538">
        <w:rPr>
          <w:lang w:val="en-GB"/>
        </w:rPr>
        <w:t xml:space="preserve"> in practice is part of the supporting material.</w:t>
      </w:r>
      <w:commentRangeEnd w:id="20"/>
      <w:r w:rsidR="005426D3">
        <w:rPr>
          <w:rStyle w:val="Merknadsreferanse"/>
        </w:rPr>
        <w:commentReference w:id="20"/>
      </w:r>
      <w:r w:rsidRPr="007E2538">
        <w:rPr>
          <w:lang w:val="en-GB"/>
        </w:rPr>
        <w:t xml:space="preserve"> GUIDs – supplemented by other guidance in different forms – are application guidance for basic methodology and provide options that the SAI can choose from when developing their own methodology. </w:t>
      </w:r>
    </w:p>
    <w:p w14:paraId="3016AC8B" w14:textId="77777777" w:rsidR="007E2538" w:rsidRPr="007E2538" w:rsidRDefault="007E2538" w:rsidP="007E2538">
      <w:pPr>
        <w:pStyle w:val="Tittel"/>
        <w:rPr>
          <w:sz w:val="32"/>
          <w:szCs w:val="32"/>
          <w:lang w:val="en-GB"/>
        </w:rPr>
      </w:pPr>
      <w:commentRangeStart w:id="21"/>
      <w:r w:rsidRPr="007E2538">
        <w:rPr>
          <w:sz w:val="32"/>
          <w:szCs w:val="32"/>
          <w:lang w:val="en-GB"/>
        </w:rPr>
        <w:t>Strategic standard-setting initiatives</w:t>
      </w:r>
      <w:commentRangeEnd w:id="21"/>
      <w:r w:rsidR="0079280C">
        <w:rPr>
          <w:rStyle w:val="Merknadsreferanse"/>
          <w:rFonts w:eastAsiaTheme="minorHAnsi" w:cstheme="minorBidi"/>
          <w:b w:val="0"/>
        </w:rPr>
        <w:commentReference w:id="21"/>
      </w:r>
      <w:r w:rsidRPr="007E2538">
        <w:rPr>
          <w:sz w:val="32"/>
          <w:szCs w:val="32"/>
          <w:lang w:val="en-GB"/>
        </w:rPr>
        <w:t xml:space="preserve"> for the way forward</w:t>
      </w:r>
    </w:p>
    <w:p w14:paraId="70E6240A" w14:textId="77777777" w:rsidR="007E2538" w:rsidRDefault="007E2538" w:rsidP="007E2538">
      <w:pPr>
        <w:spacing w:line="240" w:lineRule="auto"/>
        <w:jc w:val="both"/>
        <w:rPr>
          <w:lang w:val="en-GB"/>
        </w:rPr>
      </w:pPr>
      <w:r>
        <w:rPr>
          <w:lang w:val="en-GB"/>
        </w:rPr>
        <w:t xml:space="preserve">The </w:t>
      </w:r>
      <w:r w:rsidRPr="007E2538">
        <w:rPr>
          <w:lang w:val="en-GB"/>
        </w:rPr>
        <w:t xml:space="preserve">IDI </w:t>
      </w:r>
      <w:r w:rsidRPr="007E2538">
        <w:rPr>
          <w:i/>
          <w:lang w:val="en-GB"/>
        </w:rPr>
        <w:t>Global SAI Stocktaking Report</w:t>
      </w:r>
      <w:r>
        <w:rPr>
          <w:lang w:val="en-GB"/>
        </w:rPr>
        <w:t xml:space="preserve">, the </w:t>
      </w:r>
      <w:r w:rsidRPr="00CA20F2">
        <w:rPr>
          <w:lang w:val="en-GB"/>
        </w:rPr>
        <w:t>report on the review and analysis of the IFPP</w:t>
      </w:r>
      <w:r>
        <w:rPr>
          <w:lang w:val="en-GB"/>
        </w:rPr>
        <w:t>, feedback from users and consultations with key bodies involved in standard setting have identified a potential for improvement at various levels. At the same time, digitising provides new possibilities to improve accessibility.</w:t>
      </w:r>
    </w:p>
    <w:p w14:paraId="480181C7" w14:textId="77777777" w:rsidR="007E2538" w:rsidRDefault="007E2538" w:rsidP="007E2538">
      <w:pPr>
        <w:spacing w:line="240" w:lineRule="auto"/>
        <w:jc w:val="both"/>
        <w:rPr>
          <w:bCs/>
          <w:iCs/>
          <w:lang w:val="en-GB"/>
        </w:rPr>
      </w:pPr>
      <w:r>
        <w:rPr>
          <w:bCs/>
          <w:iCs/>
          <w:lang w:val="en-GB"/>
        </w:rPr>
        <w:t xml:space="preserve">The INTOSAI vision for the IFPP </w:t>
      </w:r>
      <w:proofErr w:type="gramStart"/>
      <w:r>
        <w:rPr>
          <w:bCs/>
          <w:iCs/>
          <w:lang w:val="en-GB"/>
        </w:rPr>
        <w:t>will be implemented</w:t>
      </w:r>
      <w:proofErr w:type="gramEnd"/>
      <w:r>
        <w:rPr>
          <w:bCs/>
          <w:iCs/>
          <w:lang w:val="en-GB"/>
        </w:rPr>
        <w:t xml:space="preserve"> through the following strategic initiatives:</w:t>
      </w:r>
    </w:p>
    <w:p w14:paraId="7CDC89BA" w14:textId="77777777" w:rsidR="007E2538" w:rsidRDefault="007E2538" w:rsidP="002905F2">
      <w:pPr>
        <w:pStyle w:val="Listeavsnitt"/>
        <w:widowControl w:val="0"/>
        <w:numPr>
          <w:ilvl w:val="0"/>
          <w:numId w:val="17"/>
        </w:numPr>
        <w:spacing w:before="0" w:after="120" w:line="240" w:lineRule="auto"/>
        <w:jc w:val="both"/>
        <w:rPr>
          <w:bCs/>
          <w:iCs/>
          <w:lang w:val="en-GB"/>
        </w:rPr>
      </w:pPr>
      <w:r>
        <w:rPr>
          <w:bCs/>
          <w:iCs/>
          <w:lang w:val="en-GB"/>
        </w:rPr>
        <w:t xml:space="preserve">The </w:t>
      </w:r>
      <w:r>
        <w:rPr>
          <w:b/>
          <w:bCs/>
          <w:iCs/>
          <w:lang w:val="en-GB"/>
        </w:rPr>
        <w:t>‘</w:t>
      </w:r>
      <w:proofErr w:type="gramStart"/>
      <w:r>
        <w:rPr>
          <w:b/>
          <w:bCs/>
          <w:iCs/>
          <w:lang w:val="en-GB"/>
        </w:rPr>
        <w:t>A</w:t>
      </w:r>
      <w:proofErr w:type="gramEnd"/>
      <w:r>
        <w:rPr>
          <w:b/>
          <w:bCs/>
          <w:iCs/>
          <w:lang w:val="en-GB"/>
        </w:rPr>
        <w:t xml:space="preserve">’ initiative </w:t>
      </w:r>
      <w:r w:rsidRPr="007E2538">
        <w:rPr>
          <w:lang w:val="en-GB"/>
        </w:rPr>
        <w:t xml:space="preserve">– Improving </w:t>
      </w:r>
      <w:r w:rsidRPr="007E2538">
        <w:rPr>
          <w:b/>
          <w:lang w:val="en-GB"/>
        </w:rPr>
        <w:t>accessibility</w:t>
      </w:r>
      <w:r w:rsidRPr="007E2538">
        <w:rPr>
          <w:lang w:val="en-GB"/>
        </w:rPr>
        <w:t xml:space="preserve"> to the pronouncements.</w:t>
      </w:r>
    </w:p>
    <w:p w14:paraId="339CADFD" w14:textId="77777777" w:rsidR="007E2538" w:rsidRDefault="007E2538" w:rsidP="002905F2">
      <w:pPr>
        <w:pStyle w:val="Listeavsnitt"/>
        <w:widowControl w:val="0"/>
        <w:numPr>
          <w:ilvl w:val="0"/>
          <w:numId w:val="17"/>
        </w:numPr>
        <w:spacing w:before="0" w:after="120" w:line="240" w:lineRule="auto"/>
        <w:ind w:left="714" w:hanging="357"/>
        <w:jc w:val="both"/>
        <w:rPr>
          <w:bCs/>
          <w:iCs/>
          <w:lang w:val="en-GB"/>
        </w:rPr>
      </w:pPr>
      <w:r w:rsidRPr="00210BDA">
        <w:rPr>
          <w:bCs/>
          <w:iCs/>
          <w:lang w:val="en-GB"/>
        </w:rPr>
        <w:t xml:space="preserve">The </w:t>
      </w:r>
      <w:r>
        <w:rPr>
          <w:b/>
          <w:bCs/>
          <w:iCs/>
          <w:lang w:val="en-GB"/>
        </w:rPr>
        <w:t xml:space="preserve">‘T’ initiative </w:t>
      </w:r>
      <w:r w:rsidRPr="007E2538">
        <w:rPr>
          <w:lang w:val="en-GB"/>
        </w:rPr>
        <w:t>–</w:t>
      </w:r>
      <w:r>
        <w:rPr>
          <w:b/>
          <w:bCs/>
          <w:iCs/>
          <w:lang w:val="en-GB"/>
        </w:rPr>
        <w:t xml:space="preserve"> </w:t>
      </w:r>
      <w:r>
        <w:rPr>
          <w:bCs/>
          <w:iCs/>
          <w:lang w:val="en-GB"/>
        </w:rPr>
        <w:t xml:space="preserve">Developing a clear and consistent </w:t>
      </w:r>
      <w:r w:rsidRPr="0015383A">
        <w:rPr>
          <w:b/>
          <w:lang w:val="en-GB"/>
        </w:rPr>
        <w:t xml:space="preserve">terminology </w:t>
      </w:r>
      <w:r w:rsidRPr="00D7430E">
        <w:rPr>
          <w:lang w:val="en-GB"/>
        </w:rPr>
        <w:t xml:space="preserve">for the </w:t>
      </w:r>
      <w:r w:rsidRPr="00D7430E">
        <w:rPr>
          <w:bCs/>
          <w:iCs/>
          <w:lang w:val="en-GB"/>
        </w:rPr>
        <w:t>IFPP</w:t>
      </w:r>
      <w:r>
        <w:rPr>
          <w:bCs/>
          <w:iCs/>
          <w:lang w:val="en-GB"/>
        </w:rPr>
        <w:t>.</w:t>
      </w:r>
    </w:p>
    <w:p w14:paraId="1CCBA1D9" w14:textId="77777777" w:rsidR="007E2538" w:rsidRPr="007E2538" w:rsidRDefault="007E2538" w:rsidP="002905F2">
      <w:pPr>
        <w:pStyle w:val="Listeavsnitt"/>
        <w:widowControl w:val="0"/>
        <w:numPr>
          <w:ilvl w:val="0"/>
          <w:numId w:val="17"/>
        </w:numPr>
        <w:spacing w:before="0" w:after="120" w:line="240" w:lineRule="auto"/>
        <w:ind w:left="714" w:hanging="357"/>
        <w:rPr>
          <w:lang w:val="en-GB"/>
        </w:rPr>
      </w:pPr>
      <w:r w:rsidRPr="007E2538">
        <w:rPr>
          <w:lang w:val="en-GB"/>
        </w:rPr>
        <w:t xml:space="preserve">The </w:t>
      </w:r>
      <w:r w:rsidRPr="007E2538">
        <w:rPr>
          <w:b/>
          <w:lang w:val="en-GB"/>
        </w:rPr>
        <w:t>‘P’ initiative</w:t>
      </w:r>
      <w:r w:rsidRPr="007E2538">
        <w:rPr>
          <w:lang w:val="en-GB"/>
        </w:rPr>
        <w:t xml:space="preserve"> – </w:t>
      </w:r>
      <w:commentRangeStart w:id="22"/>
      <w:r w:rsidRPr="007E2538">
        <w:rPr>
          <w:lang w:val="en-GB"/>
        </w:rPr>
        <w:t xml:space="preserve">Updating the content and presentation of the INTOSAI </w:t>
      </w:r>
      <w:r w:rsidRPr="007E2538">
        <w:rPr>
          <w:b/>
          <w:lang w:val="en-GB"/>
        </w:rPr>
        <w:t>Principles</w:t>
      </w:r>
      <w:commentRangeEnd w:id="22"/>
      <w:r w:rsidR="005D5776">
        <w:rPr>
          <w:rStyle w:val="Merknadsreferanse"/>
        </w:rPr>
        <w:commentReference w:id="22"/>
      </w:r>
      <w:r w:rsidRPr="007E2538">
        <w:rPr>
          <w:lang w:val="en-GB"/>
        </w:rPr>
        <w:t>.</w:t>
      </w:r>
    </w:p>
    <w:p w14:paraId="4B0CBAA1" w14:textId="77777777" w:rsidR="007E2538" w:rsidRPr="007E2538" w:rsidRDefault="007E2538" w:rsidP="002905F2">
      <w:pPr>
        <w:pStyle w:val="Listeavsnitt"/>
        <w:widowControl w:val="0"/>
        <w:numPr>
          <w:ilvl w:val="0"/>
          <w:numId w:val="17"/>
        </w:numPr>
        <w:spacing w:before="0" w:after="120" w:line="240" w:lineRule="auto"/>
        <w:ind w:left="714" w:hanging="357"/>
        <w:rPr>
          <w:lang w:val="en-GB"/>
        </w:rPr>
      </w:pPr>
      <w:commentRangeStart w:id="23"/>
      <w:r w:rsidRPr="007E2538">
        <w:rPr>
          <w:lang w:val="en-GB"/>
        </w:rPr>
        <w:t xml:space="preserve">The </w:t>
      </w:r>
      <w:r w:rsidRPr="007E2538">
        <w:rPr>
          <w:b/>
          <w:lang w:val="en-GB"/>
        </w:rPr>
        <w:t>‘I’ initiative</w:t>
      </w:r>
      <w:r w:rsidRPr="007E2538">
        <w:rPr>
          <w:lang w:val="en-GB"/>
        </w:rPr>
        <w:t xml:space="preserve"> – Ensuring clarity of the </w:t>
      </w:r>
      <w:r w:rsidRPr="007E2538">
        <w:rPr>
          <w:b/>
          <w:lang w:val="en-GB"/>
        </w:rPr>
        <w:t>ISSAIs</w:t>
      </w:r>
      <w:r w:rsidRPr="007E2538">
        <w:rPr>
          <w:lang w:val="en-GB"/>
        </w:rPr>
        <w:t>.</w:t>
      </w:r>
      <w:commentRangeEnd w:id="23"/>
      <w:r w:rsidR="000E10DA">
        <w:rPr>
          <w:rStyle w:val="Merknadsreferanse"/>
        </w:rPr>
        <w:commentReference w:id="23"/>
      </w:r>
    </w:p>
    <w:p w14:paraId="42608030" w14:textId="77777777" w:rsidR="007E2538" w:rsidRPr="007E2538" w:rsidRDefault="007E2538" w:rsidP="002905F2">
      <w:pPr>
        <w:pStyle w:val="Listeavsnitt"/>
        <w:widowControl w:val="0"/>
        <w:numPr>
          <w:ilvl w:val="0"/>
          <w:numId w:val="17"/>
        </w:numPr>
        <w:spacing w:before="0" w:after="120" w:line="240" w:lineRule="auto"/>
        <w:ind w:left="714" w:hanging="357"/>
        <w:rPr>
          <w:lang w:val="en-GB"/>
        </w:rPr>
      </w:pPr>
      <w:r w:rsidRPr="007E2538">
        <w:rPr>
          <w:lang w:val="en-GB"/>
        </w:rPr>
        <w:t xml:space="preserve">The </w:t>
      </w:r>
      <w:r w:rsidRPr="007E2538">
        <w:rPr>
          <w:b/>
          <w:lang w:val="en-GB"/>
        </w:rPr>
        <w:t>‘G’ initiative</w:t>
      </w:r>
      <w:r w:rsidRPr="007E2538">
        <w:rPr>
          <w:lang w:val="en-GB"/>
        </w:rPr>
        <w:t xml:space="preserve"> – Developing a better approach to providing </w:t>
      </w:r>
      <w:r w:rsidRPr="007E2538">
        <w:rPr>
          <w:b/>
          <w:lang w:val="en-GB"/>
        </w:rPr>
        <w:t>guidance</w:t>
      </w:r>
      <w:r w:rsidRPr="007E2538">
        <w:rPr>
          <w:lang w:val="en-GB"/>
        </w:rPr>
        <w:t>.</w:t>
      </w:r>
    </w:p>
    <w:p w14:paraId="0B229924" w14:textId="77777777" w:rsidR="007E2538" w:rsidRPr="007E2538" w:rsidRDefault="007E2538" w:rsidP="007E2538">
      <w:pPr>
        <w:spacing w:line="240" w:lineRule="auto"/>
        <w:jc w:val="both"/>
        <w:rPr>
          <w:bCs/>
          <w:iCs/>
          <w:lang w:val="en-GB"/>
        </w:rPr>
      </w:pPr>
    </w:p>
    <w:p w14:paraId="4959BC8A" w14:textId="77777777" w:rsidR="007E2538" w:rsidRDefault="0085067F" w:rsidP="007E2538">
      <w:pPr>
        <w:spacing w:line="240" w:lineRule="auto"/>
        <w:jc w:val="center"/>
        <w:rPr>
          <w:bCs/>
          <w:iCs/>
          <w:lang w:val="en-GB"/>
        </w:rPr>
      </w:pPr>
      <w:commentRangeStart w:id="24"/>
      <w:r>
        <w:rPr>
          <w:noProof/>
          <w:lang w:eastAsia="nb-NO"/>
        </w:rPr>
        <w:drawing>
          <wp:inline distT="0" distB="0" distL="0" distR="0" wp14:anchorId="67952991" wp14:editId="60688102">
            <wp:extent cx="4410075" cy="1457325"/>
            <wp:effectExtent l="0" t="0" r="9525" b="9525"/>
            <wp:docPr id="2"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k 1"/>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0"/>
                        </a:ext>
                      </a:extLst>
                    </a:blip>
                    <a:stretch>
                      <a:fillRect/>
                    </a:stretch>
                  </pic:blipFill>
                  <pic:spPr>
                    <a:xfrm>
                      <a:off x="0" y="0"/>
                      <a:ext cx="4410075" cy="1457325"/>
                    </a:xfrm>
                    <a:prstGeom prst="rect">
                      <a:avLst/>
                    </a:prstGeom>
                  </pic:spPr>
                </pic:pic>
              </a:graphicData>
            </a:graphic>
          </wp:inline>
        </w:drawing>
      </w:r>
      <w:commentRangeEnd w:id="24"/>
      <w:r w:rsidR="00C16671">
        <w:rPr>
          <w:rStyle w:val="Merknadsreferanse"/>
        </w:rPr>
        <w:commentReference w:id="24"/>
      </w:r>
    </w:p>
    <w:p w14:paraId="12A2D865" w14:textId="77777777" w:rsidR="007E2538" w:rsidRPr="007E2538" w:rsidRDefault="007E2538" w:rsidP="007E2538">
      <w:pPr>
        <w:spacing w:line="240" w:lineRule="auto"/>
        <w:jc w:val="both"/>
        <w:rPr>
          <w:i/>
          <w:sz w:val="18"/>
          <w:szCs w:val="18"/>
          <w:lang w:val="en-GB"/>
        </w:rPr>
      </w:pPr>
      <w:r w:rsidRPr="007E2538">
        <w:rPr>
          <w:i/>
          <w:sz w:val="18"/>
          <w:szCs w:val="18"/>
          <w:lang w:val="en-GB"/>
        </w:rPr>
        <w:t xml:space="preserve">Figure 3: </w:t>
      </w:r>
      <w:commentRangeStart w:id="25"/>
      <w:proofErr w:type="gramStart"/>
      <w:r w:rsidRPr="007E2538">
        <w:rPr>
          <w:i/>
          <w:sz w:val="18"/>
          <w:szCs w:val="18"/>
          <w:lang w:val="en-GB"/>
        </w:rPr>
        <w:t>The initiatives and how they are interlinked</w:t>
      </w:r>
      <w:commentRangeEnd w:id="25"/>
      <w:proofErr w:type="gramEnd"/>
      <w:r w:rsidR="0079280C">
        <w:rPr>
          <w:rStyle w:val="Merknadsreferanse"/>
        </w:rPr>
        <w:commentReference w:id="25"/>
      </w:r>
      <w:r w:rsidRPr="007E2538">
        <w:rPr>
          <w:i/>
          <w:sz w:val="18"/>
          <w:szCs w:val="18"/>
          <w:lang w:val="en-GB"/>
        </w:rPr>
        <w:t>.</w:t>
      </w:r>
    </w:p>
    <w:p w14:paraId="0C546181" w14:textId="77777777" w:rsidR="007E2538" w:rsidRPr="007E2538" w:rsidRDefault="007E2538" w:rsidP="007E2538">
      <w:pPr>
        <w:pStyle w:val="Overskrift4"/>
        <w:spacing w:line="240" w:lineRule="auto"/>
        <w:rPr>
          <w:lang w:val="en-GB"/>
        </w:rPr>
      </w:pPr>
      <w:commentRangeStart w:id="26"/>
      <w:commentRangeStart w:id="27"/>
      <w:commentRangeStart w:id="28"/>
      <w:commentRangeStart w:id="29"/>
      <w:r w:rsidRPr="007E2538">
        <w:rPr>
          <w:lang w:val="en-GB"/>
        </w:rPr>
        <w:lastRenderedPageBreak/>
        <w:t>Improving accessibility to the pronouncements (</w:t>
      </w:r>
      <w:commentRangeStart w:id="30"/>
      <w:r w:rsidRPr="007E2538">
        <w:rPr>
          <w:lang w:val="en-GB"/>
        </w:rPr>
        <w:t>the ‘A’ initiative</w:t>
      </w:r>
      <w:commentRangeEnd w:id="30"/>
      <w:r w:rsidR="0097736B">
        <w:rPr>
          <w:rStyle w:val="Merknadsreferanse"/>
          <w:rFonts w:asciiTheme="minorHAnsi" w:hAnsiTheme="minorHAnsi"/>
          <w:b w:val="0"/>
          <w:color w:val="auto"/>
        </w:rPr>
        <w:commentReference w:id="30"/>
      </w:r>
      <w:r w:rsidRPr="007E2538">
        <w:rPr>
          <w:lang w:val="en-GB"/>
        </w:rPr>
        <w:t>)</w:t>
      </w:r>
      <w:commentRangeEnd w:id="26"/>
      <w:r w:rsidR="005426D3">
        <w:rPr>
          <w:rStyle w:val="Merknadsreferanse"/>
          <w:rFonts w:asciiTheme="minorHAnsi" w:hAnsiTheme="minorHAnsi"/>
          <w:b w:val="0"/>
          <w:color w:val="auto"/>
        </w:rPr>
        <w:commentReference w:id="26"/>
      </w:r>
      <w:commentRangeEnd w:id="27"/>
      <w:commentRangeEnd w:id="28"/>
      <w:commentRangeEnd w:id="29"/>
      <w:r w:rsidR="00B442BE">
        <w:rPr>
          <w:rStyle w:val="Merknadsreferanse"/>
          <w:rFonts w:asciiTheme="minorHAnsi" w:hAnsiTheme="minorHAnsi"/>
          <w:b w:val="0"/>
          <w:color w:val="auto"/>
        </w:rPr>
        <w:commentReference w:id="27"/>
      </w:r>
      <w:r w:rsidR="00192F15">
        <w:rPr>
          <w:rStyle w:val="Merknadsreferanse"/>
          <w:rFonts w:asciiTheme="minorHAnsi" w:hAnsiTheme="minorHAnsi"/>
          <w:b w:val="0"/>
          <w:color w:val="auto"/>
        </w:rPr>
        <w:commentReference w:id="28"/>
      </w:r>
      <w:r w:rsidR="00346041">
        <w:rPr>
          <w:rStyle w:val="Merknadsreferanse"/>
          <w:rFonts w:asciiTheme="minorHAnsi" w:hAnsiTheme="minorHAnsi"/>
          <w:b w:val="0"/>
          <w:color w:val="auto"/>
        </w:rPr>
        <w:commentReference w:id="29"/>
      </w:r>
    </w:p>
    <w:p w14:paraId="1C2D37EE" w14:textId="77777777" w:rsidR="007E2538" w:rsidRDefault="007E2538" w:rsidP="007E2538">
      <w:pPr>
        <w:spacing w:line="240" w:lineRule="auto"/>
        <w:jc w:val="both"/>
        <w:rPr>
          <w:lang w:val="en-GB" w:eastAsia="en-GB"/>
        </w:rPr>
      </w:pPr>
      <w:r>
        <w:rPr>
          <w:lang w:val="en-GB"/>
        </w:rPr>
        <w:t xml:space="preserve">Accessibility of the framework is a key element in helping users approach the framework with confidence, and finding it intuitive to use. Digitising provides us with new opportunities to improve </w:t>
      </w:r>
      <w:proofErr w:type="gramStart"/>
      <w:r>
        <w:rPr>
          <w:lang w:val="en-GB"/>
        </w:rPr>
        <w:t>accessibility which</w:t>
      </w:r>
      <w:proofErr w:type="gramEnd"/>
      <w:r>
        <w:rPr>
          <w:lang w:val="en-GB"/>
        </w:rPr>
        <w:t xml:space="preserve"> can lead to a better understanding and more intensive use, and provide the users a more interactive way of accessing the pronouncements. </w:t>
      </w:r>
    </w:p>
    <w:p w14:paraId="0DC7636E" w14:textId="77777777" w:rsidR="007E2538" w:rsidRDefault="007E2538" w:rsidP="007E2538">
      <w:pPr>
        <w:spacing w:line="240" w:lineRule="auto"/>
        <w:jc w:val="both"/>
        <w:rPr>
          <w:bCs/>
          <w:lang w:val="en-GB"/>
        </w:rPr>
      </w:pPr>
      <w:r>
        <w:rPr>
          <w:bCs/>
          <w:lang w:val="en-GB"/>
        </w:rPr>
        <w:t xml:space="preserve">A digitised framework requires the development of terminology, updating of content and consideration of a more intuitive way to access the pronouncements. </w:t>
      </w:r>
      <w:proofErr w:type="gramStart"/>
      <w:r>
        <w:rPr>
          <w:bCs/>
          <w:lang w:val="en-GB"/>
        </w:rPr>
        <w:t>Therefore</w:t>
      </w:r>
      <w:proofErr w:type="gramEnd"/>
      <w:r>
        <w:rPr>
          <w:bCs/>
          <w:lang w:val="en-GB"/>
        </w:rPr>
        <w:t xml:space="preserve"> this initiative will be closely linked to the </w:t>
      </w:r>
      <w:r w:rsidRPr="00180FDE">
        <w:rPr>
          <w:b/>
          <w:bCs/>
          <w:lang w:val="en-GB"/>
        </w:rPr>
        <w:t>‘T’</w:t>
      </w:r>
      <w:r>
        <w:rPr>
          <w:bCs/>
          <w:lang w:val="en-GB"/>
        </w:rPr>
        <w:t xml:space="preserve"> initiative (</w:t>
      </w:r>
      <w:r w:rsidRPr="007E2538">
        <w:rPr>
          <w:bCs/>
          <w:iCs/>
          <w:lang w:val="en-GB"/>
        </w:rPr>
        <w:t xml:space="preserve">Developing a clear and consistent </w:t>
      </w:r>
      <w:r w:rsidRPr="007E2538">
        <w:rPr>
          <w:lang w:val="en-GB"/>
        </w:rPr>
        <w:t xml:space="preserve">terminology for the </w:t>
      </w:r>
      <w:r w:rsidRPr="007E2538">
        <w:rPr>
          <w:bCs/>
          <w:iCs/>
          <w:lang w:val="en-GB"/>
        </w:rPr>
        <w:t>IFPP)</w:t>
      </w:r>
      <w:r>
        <w:rPr>
          <w:bCs/>
          <w:lang w:val="en-GB"/>
        </w:rPr>
        <w:t xml:space="preserve"> below. In the meantime, improvements </w:t>
      </w:r>
      <w:proofErr w:type="gramStart"/>
      <w:r>
        <w:rPr>
          <w:bCs/>
          <w:lang w:val="en-GB"/>
        </w:rPr>
        <w:t>will be made</w:t>
      </w:r>
      <w:proofErr w:type="gramEnd"/>
      <w:r>
        <w:rPr>
          <w:bCs/>
          <w:lang w:val="en-GB"/>
        </w:rPr>
        <w:t xml:space="preserve"> to IFPP website (issai.org) to address some of the challenges identified.</w:t>
      </w:r>
    </w:p>
    <w:p w14:paraId="353E2EC1" w14:textId="77777777" w:rsidR="007E2538" w:rsidRDefault="007E2538" w:rsidP="007E2538">
      <w:pPr>
        <w:spacing w:line="240" w:lineRule="auto"/>
        <w:jc w:val="both"/>
        <w:rPr>
          <w:bCs/>
          <w:lang w:val="en-GB"/>
        </w:rPr>
      </w:pPr>
      <w:r>
        <w:rPr>
          <w:bCs/>
          <w:lang w:val="en-GB"/>
        </w:rPr>
        <w:t xml:space="preserve">The </w:t>
      </w:r>
      <w:r>
        <w:rPr>
          <w:b/>
          <w:u w:val="single"/>
          <w:lang w:val="en-GB"/>
        </w:rPr>
        <w:t>‘</w:t>
      </w:r>
      <w:proofErr w:type="gramStart"/>
      <w:r>
        <w:rPr>
          <w:b/>
          <w:u w:val="single"/>
          <w:lang w:val="en-GB"/>
        </w:rPr>
        <w:t>A</w:t>
      </w:r>
      <w:proofErr w:type="gramEnd"/>
      <w:r w:rsidRPr="001A65F4">
        <w:rPr>
          <w:b/>
          <w:u w:val="single"/>
          <w:lang w:val="en-GB"/>
        </w:rPr>
        <w:t>’</w:t>
      </w:r>
      <w:r>
        <w:rPr>
          <w:bCs/>
          <w:lang w:val="en-GB"/>
        </w:rPr>
        <w:t xml:space="preserve"> initiative consists of two sub-initiatives:</w:t>
      </w:r>
    </w:p>
    <w:p w14:paraId="2D947A01" w14:textId="77777777" w:rsidR="007E2538" w:rsidRDefault="007E2538" w:rsidP="002905F2">
      <w:pPr>
        <w:pStyle w:val="Listeavsnitt"/>
        <w:widowControl w:val="0"/>
        <w:numPr>
          <w:ilvl w:val="0"/>
          <w:numId w:val="19"/>
        </w:numPr>
        <w:spacing w:before="0" w:after="200" w:line="240" w:lineRule="auto"/>
        <w:jc w:val="both"/>
        <w:rPr>
          <w:bCs/>
          <w:lang w:val="en-GB"/>
        </w:rPr>
      </w:pPr>
      <w:r>
        <w:rPr>
          <w:bCs/>
          <w:lang w:val="en-GB"/>
        </w:rPr>
        <w:t xml:space="preserve">Short-term initiative: updating the issai.org website to make it more user-friendly and </w:t>
      </w:r>
      <w:commentRangeStart w:id="31"/>
      <w:r>
        <w:rPr>
          <w:bCs/>
          <w:lang w:val="en-GB"/>
        </w:rPr>
        <w:t>to refine the presentation</w:t>
      </w:r>
      <w:commentRangeEnd w:id="31"/>
      <w:r w:rsidR="00C16671">
        <w:rPr>
          <w:rStyle w:val="Merknadsreferanse"/>
        </w:rPr>
        <w:commentReference w:id="31"/>
      </w:r>
      <w:r>
        <w:rPr>
          <w:bCs/>
          <w:lang w:val="en-GB"/>
        </w:rPr>
        <w:t xml:space="preserve"> of the pronouncements to underpin their current classification within the framework and their authority.</w:t>
      </w:r>
    </w:p>
    <w:p w14:paraId="341954AD" w14:textId="77777777" w:rsidR="007E2538" w:rsidRPr="009B263B" w:rsidRDefault="007E2538" w:rsidP="002905F2">
      <w:pPr>
        <w:pStyle w:val="Listeavsnitt"/>
        <w:widowControl w:val="0"/>
        <w:numPr>
          <w:ilvl w:val="0"/>
          <w:numId w:val="19"/>
        </w:numPr>
        <w:spacing w:before="0" w:after="200" w:line="240" w:lineRule="auto"/>
        <w:jc w:val="both"/>
        <w:rPr>
          <w:bCs/>
          <w:lang w:val="en-GB"/>
        </w:rPr>
      </w:pPr>
      <w:r>
        <w:rPr>
          <w:bCs/>
          <w:lang w:val="en-GB"/>
        </w:rPr>
        <w:t xml:space="preserve">Longer-term initiative: based on the </w:t>
      </w:r>
      <w:commentRangeStart w:id="32"/>
      <w:r>
        <w:rPr>
          <w:bCs/>
          <w:lang w:val="en-GB"/>
        </w:rPr>
        <w:t>development of terminology and definitions</w:t>
      </w:r>
      <w:commentRangeEnd w:id="32"/>
      <w:r w:rsidR="000E10DA">
        <w:rPr>
          <w:rStyle w:val="Merknadsreferanse"/>
        </w:rPr>
        <w:commentReference w:id="32"/>
      </w:r>
      <w:r>
        <w:rPr>
          <w:bCs/>
          <w:lang w:val="en-GB"/>
        </w:rPr>
        <w:t xml:space="preserve"> and following the other initiatives, to digitise the framework </w:t>
      </w:r>
      <w:r w:rsidRPr="00AA172C">
        <w:rPr>
          <w:bCs/>
          <w:lang w:val="en-GB"/>
        </w:rPr>
        <w:t>to allow its users to access content that suit their needs</w:t>
      </w:r>
      <w:r>
        <w:rPr>
          <w:bCs/>
          <w:lang w:val="en-GB"/>
        </w:rPr>
        <w:t>.</w:t>
      </w:r>
    </w:p>
    <w:p w14:paraId="4AD2424B" w14:textId="77777777" w:rsidR="007E2538" w:rsidRDefault="007E2538" w:rsidP="007E2538">
      <w:pPr>
        <w:spacing w:line="240" w:lineRule="auto"/>
        <w:jc w:val="both"/>
        <w:rPr>
          <w:bCs/>
          <w:lang w:val="en-GB"/>
        </w:rPr>
      </w:pPr>
      <w:r>
        <w:rPr>
          <w:bCs/>
          <w:lang w:val="en-GB"/>
        </w:rPr>
        <w:t xml:space="preserve">To ensure continuity for IFPP users and to allow for a best practice test-period with dedicated users common to it-projects in general of the digitalised framework, the current document-based framework will be applicable while the digital platform is being prepared, and for a transitionary period after it is approved for use </w:t>
      </w:r>
      <w:r w:rsidRPr="00892C5F">
        <w:rPr>
          <w:bCs/>
          <w:lang w:val="en-GB"/>
        </w:rPr>
        <w:t>and has proven its usefulness in practice</w:t>
      </w:r>
      <w:r>
        <w:rPr>
          <w:bCs/>
          <w:lang w:val="en-GB"/>
        </w:rPr>
        <w:t>.</w:t>
      </w:r>
      <w:r w:rsidRPr="00E32870">
        <w:rPr>
          <w:bCs/>
          <w:lang w:val="en-GB"/>
        </w:rPr>
        <w:t xml:space="preserve"> </w:t>
      </w:r>
    </w:p>
    <w:p w14:paraId="7F462217" w14:textId="77777777" w:rsidR="007E2538" w:rsidRDefault="007E2538" w:rsidP="007E2538">
      <w:pPr>
        <w:spacing w:line="240" w:lineRule="auto"/>
        <w:contextualSpacing/>
        <w:jc w:val="both"/>
        <w:rPr>
          <w:lang w:val="en-GB"/>
        </w:rPr>
      </w:pPr>
      <w:r w:rsidRPr="00E04E42">
        <w:rPr>
          <w:bCs/>
          <w:lang w:val="en-GB"/>
        </w:rPr>
        <w:t xml:space="preserve">The </w:t>
      </w:r>
      <w:r w:rsidRPr="009C4986">
        <w:rPr>
          <w:bCs/>
          <w:i/>
          <w:lang w:val="en-GB"/>
        </w:rPr>
        <w:t>ambition</w:t>
      </w:r>
      <w:r>
        <w:rPr>
          <w:bCs/>
          <w:lang w:val="en-GB"/>
        </w:rPr>
        <w:t xml:space="preserve"> for this </w:t>
      </w:r>
      <w:r>
        <w:rPr>
          <w:b/>
          <w:u w:val="single"/>
          <w:lang w:val="en-GB"/>
        </w:rPr>
        <w:t>‘</w:t>
      </w:r>
      <w:proofErr w:type="gramStart"/>
      <w:r>
        <w:rPr>
          <w:b/>
          <w:u w:val="single"/>
          <w:lang w:val="en-GB"/>
        </w:rPr>
        <w:t>A</w:t>
      </w:r>
      <w:proofErr w:type="gramEnd"/>
      <w:r w:rsidRPr="001A65F4">
        <w:rPr>
          <w:b/>
          <w:u w:val="single"/>
          <w:lang w:val="en-GB"/>
        </w:rPr>
        <w:t>’</w:t>
      </w:r>
      <w:r>
        <w:rPr>
          <w:bCs/>
          <w:lang w:val="en-GB"/>
        </w:rPr>
        <w:t xml:space="preserve"> initiative</w:t>
      </w:r>
      <w:r w:rsidRPr="00E04E42">
        <w:rPr>
          <w:bCs/>
          <w:lang w:val="en-GB"/>
        </w:rPr>
        <w:t xml:space="preserve"> is</w:t>
      </w:r>
      <w:r>
        <w:rPr>
          <w:bCs/>
          <w:lang w:val="en-GB"/>
        </w:rPr>
        <w:t xml:space="preserve"> </w:t>
      </w:r>
      <w:commentRangeStart w:id="33"/>
      <w:r>
        <w:rPr>
          <w:bCs/>
          <w:lang w:val="en-GB"/>
        </w:rPr>
        <w:t>to digitise the entire IFPP</w:t>
      </w:r>
      <w:commentRangeEnd w:id="33"/>
      <w:r w:rsidR="00C16671">
        <w:rPr>
          <w:rStyle w:val="Merknadsreferanse"/>
        </w:rPr>
        <w:commentReference w:id="33"/>
      </w:r>
      <w:r>
        <w:rPr>
          <w:bCs/>
          <w:lang w:val="en-GB"/>
        </w:rPr>
        <w:t xml:space="preserve"> and to make its content more accessible for SAIs and auditors, and thereby for them to use the pronouncements</w:t>
      </w:r>
      <w:r w:rsidRPr="00B70800">
        <w:rPr>
          <w:bCs/>
          <w:lang w:val="en-GB"/>
        </w:rPr>
        <w:t xml:space="preserve"> </w:t>
      </w:r>
      <w:r>
        <w:rPr>
          <w:bCs/>
          <w:lang w:val="en-GB"/>
        </w:rPr>
        <w:t>more frequently</w:t>
      </w:r>
      <w:r>
        <w:rPr>
          <w:lang w:val="en-GB"/>
        </w:rPr>
        <w:t>.</w:t>
      </w:r>
    </w:p>
    <w:p w14:paraId="4096CD4F" w14:textId="77777777" w:rsidR="007E2538" w:rsidRDefault="007E2538" w:rsidP="007E2538">
      <w:pPr>
        <w:spacing w:line="240" w:lineRule="auto"/>
        <w:contextualSpacing/>
        <w:jc w:val="both"/>
        <w:rPr>
          <w:lang w:val="en-GB"/>
        </w:rPr>
      </w:pPr>
    </w:p>
    <w:p w14:paraId="744F1A66" w14:textId="77777777" w:rsidR="007E2538" w:rsidRDefault="007E2538" w:rsidP="001F382A">
      <w:pPr>
        <w:spacing w:line="240" w:lineRule="auto"/>
        <w:contextualSpacing/>
        <w:jc w:val="both"/>
        <w:rPr>
          <w:bCs/>
          <w:lang w:val="en-GB"/>
        </w:rPr>
      </w:pPr>
      <w:r>
        <w:rPr>
          <w:lang w:val="en-GB"/>
        </w:rPr>
        <w:t xml:space="preserve">The </w:t>
      </w:r>
      <w:r w:rsidRPr="009C4986">
        <w:rPr>
          <w:i/>
          <w:lang w:val="en-GB"/>
        </w:rPr>
        <w:t>output</w:t>
      </w:r>
      <w:r>
        <w:rPr>
          <w:lang w:val="en-GB"/>
        </w:rPr>
        <w:t xml:space="preserve"> of this </w:t>
      </w:r>
      <w:r>
        <w:rPr>
          <w:b/>
          <w:u w:val="single"/>
          <w:lang w:val="en-GB"/>
        </w:rPr>
        <w:t>‘</w:t>
      </w:r>
      <w:proofErr w:type="gramStart"/>
      <w:r>
        <w:rPr>
          <w:b/>
          <w:u w:val="single"/>
          <w:lang w:val="en-GB"/>
        </w:rPr>
        <w:t>A</w:t>
      </w:r>
      <w:proofErr w:type="gramEnd"/>
      <w:r w:rsidRPr="001A65F4">
        <w:rPr>
          <w:b/>
          <w:u w:val="single"/>
          <w:lang w:val="en-GB"/>
        </w:rPr>
        <w:t>’</w:t>
      </w:r>
      <w:r>
        <w:rPr>
          <w:lang w:val="en-GB"/>
        </w:rPr>
        <w:t xml:space="preserve"> initiative will be </w:t>
      </w:r>
      <w:r>
        <w:rPr>
          <w:bCs/>
          <w:lang w:val="en-GB"/>
        </w:rPr>
        <w:t xml:space="preserve">a full set of pronouncements that can be accessed in a more interactive </w:t>
      </w:r>
      <w:r w:rsidRPr="001F382A">
        <w:rPr>
          <w:lang w:val="en-GB"/>
        </w:rPr>
        <w:t>way.</w:t>
      </w:r>
    </w:p>
    <w:p w14:paraId="19B4BEEE" w14:textId="77777777" w:rsidR="001F382A" w:rsidRPr="007E2538" w:rsidRDefault="001F382A" w:rsidP="001F382A">
      <w:pPr>
        <w:spacing w:before="240" w:line="240" w:lineRule="auto"/>
        <w:jc w:val="both"/>
        <w:rPr>
          <w:lang w:val="en-GB"/>
        </w:rPr>
      </w:pPr>
    </w:p>
    <w:p w14:paraId="460D7E50" w14:textId="77777777" w:rsidR="007E2538" w:rsidRPr="007E2538" w:rsidRDefault="007E2538" w:rsidP="007E2538">
      <w:pPr>
        <w:pStyle w:val="Overskrift4"/>
        <w:spacing w:line="240" w:lineRule="auto"/>
        <w:rPr>
          <w:b w:val="0"/>
          <w:bCs/>
          <w:iCs/>
          <w:lang w:val="en-GB"/>
        </w:rPr>
      </w:pPr>
      <w:commentRangeStart w:id="34"/>
      <w:commentRangeStart w:id="35"/>
      <w:commentRangeStart w:id="36"/>
      <w:r w:rsidRPr="007E2538">
        <w:rPr>
          <w:bCs/>
          <w:iCs/>
          <w:lang w:val="en-GB"/>
        </w:rPr>
        <w:t xml:space="preserve">Developing a clear and consistent </w:t>
      </w:r>
      <w:r w:rsidRPr="007E2538">
        <w:rPr>
          <w:lang w:val="en-GB"/>
        </w:rPr>
        <w:t xml:space="preserve">terminology for the </w:t>
      </w:r>
      <w:r w:rsidRPr="007E2538">
        <w:rPr>
          <w:bCs/>
          <w:iCs/>
          <w:lang w:val="en-GB"/>
        </w:rPr>
        <w:t>IFPP</w:t>
      </w:r>
      <w:r w:rsidRPr="007E2538">
        <w:rPr>
          <w:lang w:val="en-GB"/>
        </w:rPr>
        <w:t xml:space="preserve"> (</w:t>
      </w:r>
      <w:r w:rsidRPr="007E2538">
        <w:rPr>
          <w:bCs/>
          <w:iCs/>
          <w:lang w:val="en-GB"/>
        </w:rPr>
        <w:t>the ‘T’ initiative)</w:t>
      </w:r>
      <w:commentRangeEnd w:id="34"/>
      <w:r w:rsidR="005426D3">
        <w:rPr>
          <w:rStyle w:val="Merknadsreferanse"/>
          <w:rFonts w:asciiTheme="minorHAnsi" w:hAnsiTheme="minorHAnsi"/>
          <w:b w:val="0"/>
          <w:color w:val="auto"/>
        </w:rPr>
        <w:commentReference w:id="34"/>
      </w:r>
      <w:commentRangeEnd w:id="35"/>
      <w:r w:rsidR="00346041">
        <w:rPr>
          <w:rStyle w:val="Merknadsreferanse"/>
          <w:rFonts w:asciiTheme="minorHAnsi" w:hAnsiTheme="minorHAnsi"/>
          <w:b w:val="0"/>
          <w:color w:val="auto"/>
        </w:rPr>
        <w:commentReference w:id="35"/>
      </w:r>
      <w:commentRangeEnd w:id="36"/>
      <w:r w:rsidR="00B442BE">
        <w:rPr>
          <w:rStyle w:val="Merknadsreferanse"/>
          <w:rFonts w:asciiTheme="minorHAnsi" w:hAnsiTheme="minorHAnsi"/>
          <w:b w:val="0"/>
          <w:color w:val="auto"/>
        </w:rPr>
        <w:commentReference w:id="36"/>
      </w:r>
    </w:p>
    <w:p w14:paraId="0EB39257" w14:textId="77777777" w:rsidR="007E2538" w:rsidRPr="0073511A" w:rsidRDefault="007E2538" w:rsidP="007E2538">
      <w:pPr>
        <w:spacing w:line="240" w:lineRule="auto"/>
        <w:jc w:val="both"/>
        <w:rPr>
          <w:lang w:val="en-GB"/>
        </w:rPr>
      </w:pPr>
      <w:r w:rsidRPr="00E04E42">
        <w:rPr>
          <w:lang w:val="en-GB"/>
        </w:rPr>
        <w:t xml:space="preserve">The </w:t>
      </w:r>
      <w:r>
        <w:rPr>
          <w:lang w:val="en-GB"/>
        </w:rPr>
        <w:t xml:space="preserve">INTOSAI pronouncements </w:t>
      </w:r>
      <w:proofErr w:type="gramStart"/>
      <w:r w:rsidRPr="00E04E42">
        <w:rPr>
          <w:lang w:val="en-GB"/>
        </w:rPr>
        <w:t>were developed</w:t>
      </w:r>
      <w:proofErr w:type="gramEnd"/>
      <w:r w:rsidRPr="00E04E42">
        <w:rPr>
          <w:lang w:val="en-GB"/>
        </w:rPr>
        <w:t xml:space="preserve"> over many years by different teams and working bodies. This </w:t>
      </w:r>
      <w:r>
        <w:rPr>
          <w:lang w:val="en-GB"/>
        </w:rPr>
        <w:t xml:space="preserve">has </w:t>
      </w:r>
      <w:r w:rsidRPr="00E04E42">
        <w:rPr>
          <w:lang w:val="en-GB"/>
        </w:rPr>
        <w:t xml:space="preserve">resulted in </w:t>
      </w:r>
      <w:r>
        <w:rPr>
          <w:lang w:val="en-GB"/>
        </w:rPr>
        <w:t xml:space="preserve">some </w:t>
      </w:r>
      <w:r w:rsidRPr="00E04E42">
        <w:rPr>
          <w:lang w:val="en-GB"/>
        </w:rPr>
        <w:t>inconsisten</w:t>
      </w:r>
      <w:r>
        <w:rPr>
          <w:lang w:val="en-GB"/>
        </w:rPr>
        <w:t>t use of terminology, as well as outdated content</w:t>
      </w:r>
      <w:r w:rsidRPr="00E04E42">
        <w:rPr>
          <w:lang w:val="en-GB"/>
        </w:rPr>
        <w:t>.</w:t>
      </w:r>
      <w:r>
        <w:rPr>
          <w:lang w:val="en-GB"/>
        </w:rPr>
        <w:t xml:space="preserve"> The individual pronouncements provide definitions of certain</w:t>
      </w:r>
      <w:r w:rsidRPr="0073511A">
        <w:rPr>
          <w:lang w:val="en-GB"/>
        </w:rPr>
        <w:t xml:space="preserve"> key terms but there is currently no consolidated glossary. In order to be able to clarify the </w:t>
      </w:r>
      <w:r>
        <w:rPr>
          <w:lang w:val="en-GB"/>
        </w:rPr>
        <w:t xml:space="preserve">content of </w:t>
      </w:r>
      <w:r w:rsidRPr="0073511A">
        <w:rPr>
          <w:lang w:val="en-GB"/>
        </w:rPr>
        <w:t>ISSAIs and other pronouncements</w:t>
      </w:r>
      <w:r>
        <w:rPr>
          <w:lang w:val="en-GB"/>
        </w:rPr>
        <w:t>,</w:t>
      </w:r>
      <w:r w:rsidRPr="0073511A">
        <w:rPr>
          <w:lang w:val="en-GB"/>
        </w:rPr>
        <w:t xml:space="preserve"> a first important step is therefore to develop a clear and consistent terminology for the IFPP.  </w:t>
      </w:r>
    </w:p>
    <w:p w14:paraId="1A01CDD4" w14:textId="77777777" w:rsidR="007E2538" w:rsidRPr="007E2538" w:rsidRDefault="007E2538" w:rsidP="007E2538">
      <w:pPr>
        <w:spacing w:line="240" w:lineRule="auto"/>
        <w:jc w:val="both"/>
        <w:rPr>
          <w:bCs/>
          <w:iCs/>
          <w:lang w:val="en-GB"/>
        </w:rPr>
      </w:pPr>
      <w:r>
        <w:rPr>
          <w:lang w:val="en-GB"/>
        </w:rPr>
        <w:t xml:space="preserve">The </w:t>
      </w:r>
      <w:r w:rsidRPr="007E2538">
        <w:rPr>
          <w:b/>
          <w:bCs/>
          <w:iCs/>
          <w:lang w:val="en-GB"/>
        </w:rPr>
        <w:t xml:space="preserve">‘T’ </w:t>
      </w:r>
      <w:r w:rsidRPr="007E2538">
        <w:rPr>
          <w:bCs/>
          <w:iCs/>
          <w:lang w:val="en-GB"/>
        </w:rPr>
        <w:t xml:space="preserve">initiative includes activities related </w:t>
      </w:r>
      <w:proofErr w:type="gramStart"/>
      <w:r w:rsidRPr="007E2538">
        <w:rPr>
          <w:bCs/>
          <w:iCs/>
          <w:lang w:val="en-GB"/>
        </w:rPr>
        <w:t>to</w:t>
      </w:r>
      <w:proofErr w:type="gramEnd"/>
      <w:r w:rsidRPr="007E2538">
        <w:rPr>
          <w:bCs/>
          <w:iCs/>
          <w:lang w:val="en-GB"/>
        </w:rPr>
        <w:t>:</w:t>
      </w:r>
    </w:p>
    <w:p w14:paraId="5241F6A9" w14:textId="77777777" w:rsidR="007E2538" w:rsidRPr="007E2538" w:rsidRDefault="007E2538" w:rsidP="002905F2">
      <w:pPr>
        <w:pStyle w:val="Listeavsnitt"/>
        <w:widowControl w:val="0"/>
        <w:numPr>
          <w:ilvl w:val="0"/>
          <w:numId w:val="18"/>
        </w:numPr>
        <w:spacing w:before="0" w:after="200" w:line="240" w:lineRule="auto"/>
        <w:jc w:val="both"/>
        <w:rPr>
          <w:rFonts w:cstheme="minorHAnsi"/>
          <w:lang w:val="en-GB"/>
        </w:rPr>
      </w:pPr>
      <w:r>
        <w:rPr>
          <w:lang w:val="en-GB"/>
        </w:rPr>
        <w:t>Establishing a list of terms and definitions currently used in the IFPP;</w:t>
      </w:r>
    </w:p>
    <w:p w14:paraId="47A09786" w14:textId="77777777" w:rsidR="007E2538" w:rsidRPr="007E2538" w:rsidRDefault="007E2538" w:rsidP="002905F2">
      <w:pPr>
        <w:pStyle w:val="Listeavsnitt"/>
        <w:widowControl w:val="0"/>
        <w:numPr>
          <w:ilvl w:val="0"/>
          <w:numId w:val="18"/>
        </w:numPr>
        <w:spacing w:before="0" w:after="200" w:line="240" w:lineRule="auto"/>
        <w:jc w:val="both"/>
        <w:rPr>
          <w:rFonts w:cstheme="minorHAnsi"/>
          <w:lang w:val="en-GB"/>
        </w:rPr>
      </w:pPr>
      <w:r w:rsidRPr="007E2538">
        <w:rPr>
          <w:lang w:val="en-GB"/>
        </w:rPr>
        <w:t xml:space="preserve">Based on that list, deciding on a consistent terminology that can be implemented </w:t>
      </w:r>
      <w:commentRangeStart w:id="37"/>
      <w:r w:rsidRPr="007E2538">
        <w:rPr>
          <w:lang w:val="en-GB"/>
        </w:rPr>
        <w:t>in any subsequent development of pronouncements</w:t>
      </w:r>
      <w:commentRangeEnd w:id="37"/>
      <w:r w:rsidR="002A422D">
        <w:rPr>
          <w:rStyle w:val="Merknadsreferanse"/>
        </w:rPr>
        <w:commentReference w:id="37"/>
      </w:r>
      <w:r w:rsidRPr="007E2538">
        <w:rPr>
          <w:lang w:val="en-GB"/>
        </w:rPr>
        <w:t>;</w:t>
      </w:r>
    </w:p>
    <w:p w14:paraId="76E1B942" w14:textId="77777777" w:rsidR="007E2538" w:rsidRPr="007E2538" w:rsidRDefault="007E2538" w:rsidP="002905F2">
      <w:pPr>
        <w:pStyle w:val="Listeavsnitt"/>
        <w:widowControl w:val="0"/>
        <w:numPr>
          <w:ilvl w:val="0"/>
          <w:numId w:val="18"/>
        </w:numPr>
        <w:spacing w:before="0" w:after="200" w:line="240" w:lineRule="auto"/>
        <w:jc w:val="both"/>
        <w:rPr>
          <w:rFonts w:cstheme="minorHAnsi"/>
          <w:lang w:val="en-GB"/>
        </w:rPr>
      </w:pPr>
      <w:r w:rsidRPr="007E2538">
        <w:rPr>
          <w:lang w:val="en-GB"/>
        </w:rPr>
        <w:t xml:space="preserve">Ensuring that the same matters </w:t>
      </w:r>
      <w:proofErr w:type="gramStart"/>
      <w:r w:rsidRPr="007E2538">
        <w:rPr>
          <w:lang w:val="en-GB"/>
        </w:rPr>
        <w:t>are described</w:t>
      </w:r>
      <w:proofErr w:type="gramEnd"/>
      <w:r w:rsidRPr="007E2538">
        <w:rPr>
          <w:lang w:val="en-GB"/>
        </w:rPr>
        <w:t xml:space="preserve"> in the same way while at the same time emphasizing the key differences between the audit types or other relevant circumstances.</w:t>
      </w:r>
    </w:p>
    <w:p w14:paraId="4C8D010D" w14:textId="77777777" w:rsidR="007E2538" w:rsidRPr="0073511A" w:rsidRDefault="007E2538" w:rsidP="007E2538">
      <w:pPr>
        <w:spacing w:line="240" w:lineRule="auto"/>
        <w:contextualSpacing/>
        <w:jc w:val="both"/>
        <w:rPr>
          <w:bCs/>
          <w:lang w:val="en-GB"/>
        </w:rPr>
      </w:pPr>
      <w:r w:rsidRPr="00E04E42">
        <w:rPr>
          <w:bCs/>
          <w:lang w:val="en-GB"/>
        </w:rPr>
        <w:t xml:space="preserve">The </w:t>
      </w:r>
      <w:r w:rsidRPr="00D7430E">
        <w:rPr>
          <w:bCs/>
          <w:i/>
          <w:lang w:val="en-GB"/>
        </w:rPr>
        <w:t>ambition</w:t>
      </w:r>
      <w:r>
        <w:rPr>
          <w:bCs/>
          <w:lang w:val="en-GB"/>
        </w:rPr>
        <w:t xml:space="preserve"> for this </w:t>
      </w:r>
      <w:r w:rsidRPr="007E2538">
        <w:rPr>
          <w:b/>
          <w:bCs/>
          <w:iCs/>
          <w:lang w:val="en-GB"/>
        </w:rPr>
        <w:t>‘T’</w:t>
      </w:r>
      <w:r>
        <w:rPr>
          <w:bCs/>
          <w:lang w:val="en-GB"/>
        </w:rPr>
        <w:t xml:space="preserve"> initiative</w:t>
      </w:r>
      <w:r w:rsidRPr="00E04E42">
        <w:rPr>
          <w:bCs/>
          <w:lang w:val="en-GB"/>
        </w:rPr>
        <w:t xml:space="preserve"> is</w:t>
      </w:r>
      <w:r w:rsidRPr="0015383A">
        <w:rPr>
          <w:lang w:val="en-GB"/>
        </w:rPr>
        <w:t xml:space="preserve"> </w:t>
      </w:r>
      <w:commentRangeStart w:id="38"/>
      <w:commentRangeStart w:id="39"/>
      <w:r w:rsidRPr="0015383A">
        <w:rPr>
          <w:lang w:val="en-GB"/>
        </w:rPr>
        <w:t xml:space="preserve">to </w:t>
      </w:r>
      <w:r>
        <w:rPr>
          <w:lang w:val="en-GB"/>
        </w:rPr>
        <w:t>define the terminology</w:t>
      </w:r>
      <w:commentRangeEnd w:id="38"/>
      <w:r w:rsidR="00C16671">
        <w:rPr>
          <w:rStyle w:val="Merknadsreferanse"/>
        </w:rPr>
        <w:commentReference w:id="38"/>
      </w:r>
      <w:r>
        <w:rPr>
          <w:lang w:val="en-GB"/>
        </w:rPr>
        <w:t xml:space="preserve"> that </w:t>
      </w:r>
      <w:proofErr w:type="gramStart"/>
      <w:r>
        <w:rPr>
          <w:lang w:val="en-GB"/>
        </w:rPr>
        <w:t>will be used</w:t>
      </w:r>
      <w:proofErr w:type="gramEnd"/>
      <w:r>
        <w:rPr>
          <w:lang w:val="en-GB"/>
        </w:rPr>
        <w:t xml:space="preserve"> in all future professional pronouncements and in updating the current ones.</w:t>
      </w:r>
      <w:commentRangeEnd w:id="39"/>
      <w:r w:rsidR="003F30B0">
        <w:rPr>
          <w:rStyle w:val="Merknadsreferanse"/>
        </w:rPr>
        <w:commentReference w:id="39"/>
      </w:r>
      <w:r>
        <w:rPr>
          <w:lang w:val="en-GB"/>
        </w:rPr>
        <w:t xml:space="preserve"> </w:t>
      </w:r>
      <w:commentRangeStart w:id="40"/>
      <w:r>
        <w:rPr>
          <w:lang w:val="en-GB"/>
        </w:rPr>
        <w:t xml:space="preserve">The </w:t>
      </w:r>
      <w:r w:rsidRPr="0073511A">
        <w:rPr>
          <w:bCs/>
          <w:lang w:val="en-GB"/>
        </w:rPr>
        <w:t xml:space="preserve">terminology developed </w:t>
      </w:r>
      <w:proofErr w:type="gramStart"/>
      <w:r w:rsidRPr="0073511A">
        <w:rPr>
          <w:bCs/>
          <w:lang w:val="en-GB"/>
        </w:rPr>
        <w:t>will be based</w:t>
      </w:r>
      <w:proofErr w:type="gramEnd"/>
      <w:r w:rsidRPr="0073511A">
        <w:rPr>
          <w:bCs/>
          <w:lang w:val="en-GB"/>
        </w:rPr>
        <w:t xml:space="preserve"> on the concepts defined in ISSAI 100 </w:t>
      </w:r>
      <w:r w:rsidRPr="0073511A">
        <w:rPr>
          <w:bCs/>
          <w:i/>
          <w:lang w:val="en-GB"/>
        </w:rPr>
        <w:t>Fundamental principles of public sector auditing</w:t>
      </w:r>
      <w:r w:rsidRPr="0073511A">
        <w:rPr>
          <w:bCs/>
          <w:lang w:val="en-GB"/>
        </w:rPr>
        <w:t xml:space="preserve"> and the additional concepts defined in other key pronouncements.</w:t>
      </w:r>
      <w:commentRangeEnd w:id="40"/>
      <w:r w:rsidR="0097736B">
        <w:rPr>
          <w:rStyle w:val="Merknadsreferanse"/>
        </w:rPr>
        <w:commentReference w:id="40"/>
      </w:r>
      <w:r w:rsidRPr="0073511A">
        <w:rPr>
          <w:bCs/>
          <w:lang w:val="en-GB"/>
        </w:rPr>
        <w:t xml:space="preserve"> This will include the professional language for different types of audits and steps in the audit process as well as the concepts used to define the authority of </w:t>
      </w:r>
      <w:proofErr w:type="gramStart"/>
      <w:r w:rsidRPr="0073511A">
        <w:rPr>
          <w:bCs/>
          <w:lang w:val="en-GB"/>
        </w:rPr>
        <w:t>the ISSAIs and what it means to comply with the</w:t>
      </w:r>
      <w:r>
        <w:rPr>
          <w:bCs/>
          <w:lang w:val="en-GB"/>
        </w:rPr>
        <w:t>m</w:t>
      </w:r>
      <w:proofErr w:type="gramEnd"/>
      <w:r w:rsidRPr="0073511A">
        <w:rPr>
          <w:bCs/>
          <w:lang w:val="en-GB"/>
        </w:rPr>
        <w:t xml:space="preserve">. </w:t>
      </w:r>
    </w:p>
    <w:p w14:paraId="586E3519" w14:textId="77777777" w:rsidR="007E2538" w:rsidRDefault="007E2538" w:rsidP="007E2538">
      <w:pPr>
        <w:spacing w:line="240" w:lineRule="auto"/>
        <w:contextualSpacing/>
        <w:jc w:val="both"/>
        <w:rPr>
          <w:lang w:val="en-GB"/>
        </w:rPr>
      </w:pPr>
    </w:p>
    <w:p w14:paraId="16F7F712" w14:textId="77777777" w:rsidR="007E2538" w:rsidRDefault="007E2538" w:rsidP="007E2538">
      <w:pPr>
        <w:spacing w:line="240" w:lineRule="auto"/>
        <w:contextualSpacing/>
        <w:jc w:val="both"/>
        <w:rPr>
          <w:lang w:val="en-GB"/>
        </w:rPr>
      </w:pPr>
      <w:r>
        <w:rPr>
          <w:lang w:val="en-GB"/>
        </w:rPr>
        <w:t xml:space="preserve">The </w:t>
      </w:r>
      <w:r w:rsidRPr="00D7430E">
        <w:rPr>
          <w:i/>
          <w:lang w:val="en-GB"/>
        </w:rPr>
        <w:t>output</w:t>
      </w:r>
      <w:r>
        <w:rPr>
          <w:lang w:val="en-GB"/>
        </w:rPr>
        <w:t xml:space="preserve"> of this </w:t>
      </w:r>
      <w:r w:rsidRPr="007E2538">
        <w:rPr>
          <w:b/>
          <w:bCs/>
          <w:iCs/>
          <w:lang w:val="en-GB"/>
        </w:rPr>
        <w:t xml:space="preserve">‘T’ </w:t>
      </w:r>
      <w:r>
        <w:rPr>
          <w:lang w:val="en-GB"/>
        </w:rPr>
        <w:t>initiative is:</w:t>
      </w:r>
    </w:p>
    <w:p w14:paraId="41CE3219" w14:textId="77777777" w:rsidR="007E2538" w:rsidRDefault="007E2538" w:rsidP="002905F2">
      <w:pPr>
        <w:pStyle w:val="Listeavsnitt"/>
        <w:widowControl w:val="0"/>
        <w:numPr>
          <w:ilvl w:val="0"/>
          <w:numId w:val="20"/>
        </w:numPr>
        <w:spacing w:before="0" w:after="200" w:line="240" w:lineRule="auto"/>
        <w:jc w:val="both"/>
        <w:rPr>
          <w:lang w:val="en-GB"/>
        </w:rPr>
      </w:pPr>
      <w:commentRangeStart w:id="41"/>
      <w:r w:rsidRPr="0073511A">
        <w:rPr>
          <w:lang w:val="en-GB"/>
        </w:rPr>
        <w:t xml:space="preserve">a </w:t>
      </w:r>
      <w:commentRangeStart w:id="42"/>
      <w:r w:rsidRPr="0073511A">
        <w:rPr>
          <w:lang w:val="en-GB"/>
        </w:rPr>
        <w:t>multilingual glossary</w:t>
      </w:r>
      <w:commentRangeEnd w:id="42"/>
      <w:r w:rsidR="00C16671">
        <w:rPr>
          <w:rStyle w:val="Merknadsreferanse"/>
        </w:rPr>
        <w:commentReference w:id="42"/>
      </w:r>
      <w:r w:rsidRPr="0073511A">
        <w:rPr>
          <w:lang w:val="en-GB"/>
        </w:rPr>
        <w:t xml:space="preserve"> of key terms for professional practice used within the </w:t>
      </w:r>
      <w:r>
        <w:rPr>
          <w:lang w:val="en-GB"/>
        </w:rPr>
        <w:t>IFPP</w:t>
      </w:r>
      <w:commentRangeEnd w:id="41"/>
      <w:r w:rsidR="00121B0C">
        <w:rPr>
          <w:rStyle w:val="Merknadsreferanse"/>
        </w:rPr>
        <w:commentReference w:id="41"/>
      </w:r>
      <w:r>
        <w:rPr>
          <w:lang w:val="en-GB"/>
        </w:rPr>
        <w:t>;</w:t>
      </w:r>
    </w:p>
    <w:p w14:paraId="1E64CAA4" w14:textId="77777777" w:rsidR="007E2538" w:rsidRDefault="007E2538" w:rsidP="002905F2">
      <w:pPr>
        <w:pStyle w:val="Listeavsnitt"/>
        <w:widowControl w:val="0"/>
        <w:numPr>
          <w:ilvl w:val="0"/>
          <w:numId w:val="20"/>
        </w:numPr>
        <w:spacing w:before="0" w:after="200" w:line="240" w:lineRule="auto"/>
        <w:jc w:val="both"/>
        <w:rPr>
          <w:lang w:val="en-GB"/>
        </w:rPr>
      </w:pPr>
      <w:proofErr w:type="gramStart"/>
      <w:r>
        <w:rPr>
          <w:lang w:val="en-GB"/>
        </w:rPr>
        <w:t>a</w:t>
      </w:r>
      <w:proofErr w:type="gramEnd"/>
      <w:r>
        <w:rPr>
          <w:lang w:val="en-GB"/>
        </w:rPr>
        <w:t xml:space="preserve"> set of language conventions that will provide the basis for all future development or revisions of content in the IFPP.</w:t>
      </w:r>
    </w:p>
    <w:p w14:paraId="1BBEBC17" w14:textId="77777777" w:rsidR="007E2538" w:rsidRDefault="007E2538" w:rsidP="007E2538">
      <w:pPr>
        <w:rPr>
          <w:lang w:val="en-GB"/>
        </w:rPr>
      </w:pPr>
      <w:r>
        <w:rPr>
          <w:lang w:val="en-GB"/>
        </w:rPr>
        <w:lastRenderedPageBreak/>
        <w:t>The ‘</w:t>
      </w:r>
      <w:r w:rsidRPr="00180FDE">
        <w:rPr>
          <w:b/>
          <w:lang w:val="en-GB"/>
        </w:rPr>
        <w:t>P’</w:t>
      </w:r>
      <w:r>
        <w:rPr>
          <w:lang w:val="en-GB"/>
        </w:rPr>
        <w:t xml:space="preserve"> (</w:t>
      </w:r>
      <w:r w:rsidRPr="00125DBA">
        <w:rPr>
          <w:lang w:val="en-GB"/>
        </w:rPr>
        <w:t>Updating the content and present</w:t>
      </w:r>
      <w:r>
        <w:rPr>
          <w:lang w:val="en-GB"/>
        </w:rPr>
        <w:t xml:space="preserve">ation of the INTOSAI Principles) and </w:t>
      </w:r>
      <w:r w:rsidRPr="00180FDE">
        <w:rPr>
          <w:b/>
          <w:lang w:val="en-GB"/>
        </w:rPr>
        <w:t>‘I’</w:t>
      </w:r>
      <w:r>
        <w:rPr>
          <w:lang w:val="en-GB"/>
        </w:rPr>
        <w:t xml:space="preserve"> (</w:t>
      </w:r>
      <w:r w:rsidRPr="00125DBA">
        <w:rPr>
          <w:lang w:val="en-GB"/>
        </w:rPr>
        <w:t>Ensuring clarity of the ISSAIs</w:t>
      </w:r>
      <w:r>
        <w:rPr>
          <w:lang w:val="en-GB"/>
        </w:rPr>
        <w:t xml:space="preserve">) initiatives, as well as any development of GUIDs following the </w:t>
      </w:r>
      <w:r w:rsidRPr="00180FDE">
        <w:rPr>
          <w:b/>
          <w:lang w:val="en-GB"/>
        </w:rPr>
        <w:t>‘G’</w:t>
      </w:r>
      <w:r>
        <w:rPr>
          <w:lang w:val="en-GB"/>
        </w:rPr>
        <w:t xml:space="preserve"> (</w:t>
      </w:r>
      <w:r w:rsidRPr="00125DBA">
        <w:rPr>
          <w:lang w:val="en-GB"/>
        </w:rPr>
        <w:t>Developing a better</w:t>
      </w:r>
      <w:r>
        <w:rPr>
          <w:lang w:val="en-GB"/>
        </w:rPr>
        <w:t xml:space="preserve"> approach to providing guidance)  initiative, can proceed in parallel, but should be mindful of the output of the </w:t>
      </w:r>
      <w:r w:rsidRPr="00180FDE">
        <w:rPr>
          <w:b/>
          <w:lang w:val="en-GB"/>
        </w:rPr>
        <w:t>‘T’</w:t>
      </w:r>
      <w:r>
        <w:rPr>
          <w:lang w:val="en-GB"/>
        </w:rPr>
        <w:t>.</w:t>
      </w:r>
    </w:p>
    <w:p w14:paraId="7F426EE8" w14:textId="77777777" w:rsidR="007E2538" w:rsidRPr="0073511A" w:rsidRDefault="007E2538" w:rsidP="007E2538">
      <w:pPr>
        <w:spacing w:line="240" w:lineRule="auto"/>
        <w:jc w:val="both"/>
        <w:rPr>
          <w:lang w:val="en-GB"/>
        </w:rPr>
      </w:pPr>
    </w:p>
    <w:p w14:paraId="32A5AF18" w14:textId="77777777" w:rsidR="007E2538" w:rsidRPr="007E2538" w:rsidRDefault="007E2538" w:rsidP="007E2538">
      <w:pPr>
        <w:pStyle w:val="Overskrift4"/>
        <w:spacing w:line="240" w:lineRule="auto"/>
        <w:jc w:val="both"/>
        <w:rPr>
          <w:b w:val="0"/>
          <w:lang w:val="en-GB"/>
        </w:rPr>
      </w:pPr>
      <w:commentRangeStart w:id="43"/>
      <w:commentRangeStart w:id="44"/>
      <w:commentRangeStart w:id="45"/>
      <w:commentRangeStart w:id="46"/>
      <w:r w:rsidRPr="007E2538">
        <w:rPr>
          <w:lang w:val="en-GB"/>
        </w:rPr>
        <w:t>Updating the content and presentation of the INTOSAI Principles (the ‘P’ initiative)</w:t>
      </w:r>
      <w:commentRangeEnd w:id="43"/>
      <w:r w:rsidR="005426D3">
        <w:rPr>
          <w:rStyle w:val="Merknadsreferanse"/>
          <w:rFonts w:asciiTheme="minorHAnsi" w:hAnsiTheme="minorHAnsi"/>
          <w:b w:val="0"/>
          <w:color w:val="auto"/>
        </w:rPr>
        <w:commentReference w:id="43"/>
      </w:r>
      <w:commentRangeEnd w:id="44"/>
      <w:commentRangeEnd w:id="45"/>
      <w:commentRangeEnd w:id="46"/>
      <w:r w:rsidR="00B442BE">
        <w:rPr>
          <w:rStyle w:val="Merknadsreferanse"/>
          <w:rFonts w:asciiTheme="minorHAnsi" w:hAnsiTheme="minorHAnsi"/>
          <w:b w:val="0"/>
          <w:color w:val="auto"/>
        </w:rPr>
        <w:commentReference w:id="44"/>
      </w:r>
      <w:r w:rsidR="00192F15">
        <w:rPr>
          <w:rStyle w:val="Merknadsreferanse"/>
          <w:rFonts w:asciiTheme="minorHAnsi" w:hAnsiTheme="minorHAnsi"/>
          <w:b w:val="0"/>
          <w:color w:val="auto"/>
        </w:rPr>
        <w:commentReference w:id="45"/>
      </w:r>
      <w:r w:rsidR="00346041">
        <w:rPr>
          <w:rStyle w:val="Merknadsreferanse"/>
          <w:rFonts w:asciiTheme="minorHAnsi" w:hAnsiTheme="minorHAnsi"/>
          <w:b w:val="0"/>
          <w:color w:val="auto"/>
        </w:rPr>
        <w:commentReference w:id="46"/>
      </w:r>
    </w:p>
    <w:p w14:paraId="193B0C74" w14:textId="77777777" w:rsidR="007E2538" w:rsidRPr="00AC4060" w:rsidRDefault="007E2538" w:rsidP="007E2538">
      <w:pPr>
        <w:spacing w:line="240" w:lineRule="auto"/>
        <w:jc w:val="both"/>
        <w:rPr>
          <w:b/>
          <w:bCs/>
          <w:lang w:val="en-GB"/>
        </w:rPr>
      </w:pPr>
      <w:r>
        <w:rPr>
          <w:lang w:val="en-GB"/>
        </w:rPr>
        <w:t>The INTOSAI-Ps address the role and</w:t>
      </w:r>
      <w:r w:rsidRPr="00AC4060">
        <w:rPr>
          <w:lang w:val="en-GB"/>
        </w:rPr>
        <w:t xml:space="preserve"> function, and set the principles that form the basis of the legal, institutional and organi</w:t>
      </w:r>
      <w:r>
        <w:rPr>
          <w:lang w:val="en-GB"/>
        </w:rPr>
        <w:t>s</w:t>
      </w:r>
      <w:r w:rsidRPr="00AC4060">
        <w:rPr>
          <w:lang w:val="en-GB"/>
        </w:rPr>
        <w:t>ational frameworks</w:t>
      </w:r>
      <w:r>
        <w:rPr>
          <w:lang w:val="en-GB"/>
        </w:rPr>
        <w:t xml:space="preserve"> </w:t>
      </w:r>
      <w:r w:rsidRPr="00AC4060">
        <w:rPr>
          <w:lang w:val="en-GB"/>
        </w:rPr>
        <w:t>for SAIs.</w:t>
      </w:r>
      <w:r>
        <w:rPr>
          <w:lang w:val="en-GB"/>
        </w:rPr>
        <w:t xml:space="preserve"> This is how the </w:t>
      </w:r>
      <w:r w:rsidRPr="00AC4060">
        <w:rPr>
          <w:lang w:val="en-GB"/>
        </w:rPr>
        <w:t xml:space="preserve">INTOSAI </w:t>
      </w:r>
      <w:r>
        <w:rPr>
          <w:lang w:val="en-GB"/>
        </w:rPr>
        <w:t>s</w:t>
      </w:r>
      <w:r w:rsidRPr="00AC4060">
        <w:rPr>
          <w:lang w:val="en-GB"/>
        </w:rPr>
        <w:t>upport</w:t>
      </w:r>
      <w:r>
        <w:rPr>
          <w:lang w:val="en-GB"/>
        </w:rPr>
        <w:t>s</w:t>
      </w:r>
      <w:r w:rsidRPr="00AC4060">
        <w:rPr>
          <w:lang w:val="en-GB"/>
        </w:rPr>
        <w:t xml:space="preserve"> SAIs</w:t>
      </w:r>
      <w:r>
        <w:rPr>
          <w:lang w:val="en-GB"/>
        </w:rPr>
        <w:t xml:space="preserve">, legislators and governments </w:t>
      </w:r>
      <w:r w:rsidRPr="00AC4060">
        <w:rPr>
          <w:lang w:val="en-GB"/>
        </w:rPr>
        <w:t>in</w:t>
      </w:r>
      <w:r>
        <w:rPr>
          <w:lang w:val="en-GB"/>
        </w:rPr>
        <w:t xml:space="preserve"> establishing </w:t>
      </w:r>
      <w:r w:rsidRPr="00AC4060">
        <w:rPr>
          <w:lang w:val="en-GB"/>
        </w:rPr>
        <w:t>relations</w:t>
      </w:r>
      <w:r>
        <w:rPr>
          <w:lang w:val="en-GB"/>
        </w:rPr>
        <w:t xml:space="preserve">, setting out the values and benefits of SAIs, </w:t>
      </w:r>
      <w:r w:rsidRPr="00AC4060">
        <w:rPr>
          <w:lang w:val="en-GB"/>
        </w:rPr>
        <w:t xml:space="preserve">and </w:t>
      </w:r>
      <w:r>
        <w:rPr>
          <w:lang w:val="en-GB"/>
        </w:rPr>
        <w:t xml:space="preserve">demonstrating their contribution to </w:t>
      </w:r>
      <w:r w:rsidRPr="00AC4060">
        <w:rPr>
          <w:lang w:val="en-GB"/>
        </w:rPr>
        <w:t>improv</w:t>
      </w:r>
      <w:r>
        <w:rPr>
          <w:lang w:val="en-GB"/>
        </w:rPr>
        <w:t>ing</w:t>
      </w:r>
      <w:r w:rsidRPr="00AC4060">
        <w:rPr>
          <w:lang w:val="en-GB"/>
        </w:rPr>
        <w:t xml:space="preserve"> the overall system of public accountability.</w:t>
      </w:r>
    </w:p>
    <w:p w14:paraId="095984BA" w14:textId="77777777" w:rsidR="007E2538" w:rsidRPr="0073511A" w:rsidRDefault="007E2538" w:rsidP="007E2538">
      <w:pPr>
        <w:spacing w:line="240" w:lineRule="auto"/>
        <w:jc w:val="both"/>
        <w:rPr>
          <w:i/>
          <w:lang w:val="en-GB"/>
        </w:rPr>
      </w:pPr>
      <w:r>
        <w:rPr>
          <w:lang w:val="en-GB"/>
        </w:rPr>
        <w:t xml:space="preserve">The </w:t>
      </w:r>
      <w:r w:rsidRPr="00125DBA">
        <w:rPr>
          <w:lang w:val="en-GB"/>
        </w:rPr>
        <w:t>review and analysis of the IFPP</w:t>
      </w:r>
      <w:r w:rsidRPr="00125DBA" w:rsidDel="00125DBA">
        <w:rPr>
          <w:lang w:val="en-GB"/>
        </w:rPr>
        <w:t xml:space="preserve"> </w:t>
      </w:r>
      <w:r>
        <w:rPr>
          <w:lang w:val="en-GB"/>
        </w:rPr>
        <w:t xml:space="preserve">identified a high degree of overlap between the INTOSAI-Ps, notably INTOSAI-P1 </w:t>
      </w:r>
      <w:proofErr w:type="gramStart"/>
      <w:r w:rsidRPr="0073511A">
        <w:rPr>
          <w:i/>
          <w:lang w:val="en-GB"/>
        </w:rPr>
        <w:t>The</w:t>
      </w:r>
      <w:proofErr w:type="gramEnd"/>
      <w:r w:rsidRPr="0073511A">
        <w:rPr>
          <w:i/>
          <w:lang w:val="en-GB"/>
        </w:rPr>
        <w:t xml:space="preserve"> Lima Declaration</w:t>
      </w:r>
      <w:r>
        <w:rPr>
          <w:lang w:val="en-GB"/>
        </w:rPr>
        <w:t xml:space="preserve">, INTOSAI-P 10 </w:t>
      </w:r>
      <w:r w:rsidRPr="0073511A">
        <w:rPr>
          <w:i/>
          <w:lang w:val="en-GB"/>
        </w:rPr>
        <w:t>The Mexico Declaration on SAI Independence</w:t>
      </w:r>
      <w:r>
        <w:rPr>
          <w:lang w:val="en-GB"/>
        </w:rPr>
        <w:t xml:space="preserve">, </w:t>
      </w:r>
      <w:commentRangeStart w:id="47"/>
      <w:r>
        <w:rPr>
          <w:lang w:val="en-GB"/>
        </w:rPr>
        <w:t xml:space="preserve">INTOSAI-P 12 </w:t>
      </w:r>
      <w:r w:rsidRPr="007E2538">
        <w:rPr>
          <w:i/>
          <w:lang w:val="en-GB"/>
        </w:rPr>
        <w:t>The Value and Benefits of Supreme Audit Institutions – making a difference to the lives of citizens</w:t>
      </w:r>
      <w:commentRangeEnd w:id="47"/>
      <w:r w:rsidR="00CF2BD8">
        <w:rPr>
          <w:rStyle w:val="Merknadsreferanse"/>
        </w:rPr>
        <w:commentReference w:id="47"/>
      </w:r>
      <w:r>
        <w:rPr>
          <w:lang w:val="en-GB"/>
        </w:rPr>
        <w:t xml:space="preserve"> and INTOSAI-P 20 </w:t>
      </w:r>
      <w:r>
        <w:rPr>
          <w:i/>
          <w:lang w:val="en-GB"/>
        </w:rPr>
        <w:t>Principles of Transparency and Accountability</w:t>
      </w:r>
      <w:r>
        <w:rPr>
          <w:lang w:val="en-GB"/>
        </w:rPr>
        <w:t xml:space="preserve">. </w:t>
      </w:r>
      <w:r w:rsidRPr="0073511A">
        <w:rPr>
          <w:lang w:val="en-GB"/>
        </w:rPr>
        <w:t>There is therefore a need for consolidating these important documents into a clear set of INTOSAI Principles for the IFPP</w:t>
      </w:r>
    </w:p>
    <w:p w14:paraId="4A458B18" w14:textId="77777777" w:rsidR="007E2538" w:rsidRPr="00125DBA" w:rsidRDefault="007E2538" w:rsidP="007E2538">
      <w:pPr>
        <w:spacing w:line="240" w:lineRule="auto"/>
        <w:jc w:val="both"/>
        <w:rPr>
          <w:lang w:val="en-GB"/>
        </w:rPr>
      </w:pPr>
      <w:commentRangeStart w:id="48"/>
      <w:commentRangeStart w:id="49"/>
      <w:r w:rsidRPr="005C2992">
        <w:rPr>
          <w:bCs/>
          <w:lang w:val="en-GB"/>
        </w:rPr>
        <w:t xml:space="preserve">The </w:t>
      </w:r>
      <w:r w:rsidRPr="00125DBA">
        <w:rPr>
          <w:bCs/>
          <w:i/>
          <w:lang w:val="en-GB"/>
        </w:rPr>
        <w:t>ambition</w:t>
      </w:r>
      <w:r w:rsidRPr="00125DBA">
        <w:rPr>
          <w:bCs/>
          <w:lang w:val="en-GB"/>
        </w:rPr>
        <w:t xml:space="preserve"> for this </w:t>
      </w:r>
      <w:r w:rsidRPr="00180FDE">
        <w:rPr>
          <w:b/>
          <w:lang w:val="en-GB"/>
        </w:rPr>
        <w:t>‘P’</w:t>
      </w:r>
      <w:r w:rsidRPr="00125DBA">
        <w:rPr>
          <w:bCs/>
          <w:lang w:val="en-GB"/>
        </w:rPr>
        <w:t xml:space="preserve"> initiative is</w:t>
      </w:r>
      <w:r w:rsidRPr="00125DBA">
        <w:rPr>
          <w:lang w:val="en-GB"/>
        </w:rPr>
        <w:t xml:space="preserve"> to </w:t>
      </w:r>
      <w:r w:rsidRPr="00125DBA">
        <w:rPr>
          <w:bCs/>
          <w:lang w:val="en-GB"/>
        </w:rPr>
        <w:t xml:space="preserve">achieve </w:t>
      </w:r>
      <w:r w:rsidRPr="00125DBA">
        <w:rPr>
          <w:lang w:val="en-GB"/>
        </w:rPr>
        <w:t>a clear set of INTOSAI principles stemming from the current INTOSAI-P documents.</w:t>
      </w:r>
      <w:commentRangeEnd w:id="48"/>
      <w:r w:rsidR="0097736B">
        <w:rPr>
          <w:rStyle w:val="Merknadsreferanse"/>
        </w:rPr>
        <w:commentReference w:id="48"/>
      </w:r>
      <w:r w:rsidRPr="00125DBA">
        <w:rPr>
          <w:lang w:val="en-GB"/>
        </w:rPr>
        <w:t xml:space="preserve"> The initiative will involve digitalisation and thereby serve as a ‘proof of concept’ for the </w:t>
      </w:r>
      <w:r w:rsidRPr="00180FDE">
        <w:rPr>
          <w:b/>
          <w:lang w:val="en-GB"/>
        </w:rPr>
        <w:t>‘A’</w:t>
      </w:r>
      <w:r w:rsidRPr="00125DBA">
        <w:rPr>
          <w:lang w:val="en-GB"/>
        </w:rPr>
        <w:t xml:space="preserve"> </w:t>
      </w:r>
      <w:r>
        <w:rPr>
          <w:lang w:val="en-GB"/>
        </w:rPr>
        <w:t>(Improving accessibility to</w:t>
      </w:r>
      <w:r w:rsidRPr="00125DBA">
        <w:rPr>
          <w:lang w:val="en-GB"/>
        </w:rPr>
        <w:t xml:space="preserve"> the </w:t>
      </w:r>
      <w:r>
        <w:rPr>
          <w:lang w:val="en-GB"/>
        </w:rPr>
        <w:t xml:space="preserve">pronouncements) </w:t>
      </w:r>
      <w:r w:rsidRPr="00125DBA">
        <w:rPr>
          <w:lang w:val="en-GB"/>
        </w:rPr>
        <w:t>initiative.</w:t>
      </w:r>
      <w:commentRangeEnd w:id="49"/>
      <w:r w:rsidR="002A422D">
        <w:rPr>
          <w:rStyle w:val="Merknadsreferanse"/>
        </w:rPr>
        <w:commentReference w:id="49"/>
      </w:r>
      <w:r w:rsidRPr="00125DBA">
        <w:rPr>
          <w:lang w:val="en-GB"/>
        </w:rPr>
        <w:t xml:space="preserve"> </w:t>
      </w:r>
    </w:p>
    <w:p w14:paraId="68F5E20C" w14:textId="77777777" w:rsidR="007E2538" w:rsidRPr="00125DBA" w:rsidRDefault="007E2538" w:rsidP="007E2538">
      <w:pPr>
        <w:spacing w:line="240" w:lineRule="auto"/>
        <w:jc w:val="both"/>
        <w:rPr>
          <w:lang w:val="en-GB"/>
        </w:rPr>
      </w:pPr>
      <w:r w:rsidRPr="00125DBA">
        <w:rPr>
          <w:lang w:val="en-GB"/>
        </w:rPr>
        <w:t xml:space="preserve">The </w:t>
      </w:r>
      <w:r w:rsidRPr="00180FDE">
        <w:rPr>
          <w:b/>
          <w:lang w:val="en-GB"/>
        </w:rPr>
        <w:t>‘P’</w:t>
      </w:r>
      <w:r w:rsidRPr="00125DBA">
        <w:rPr>
          <w:lang w:val="en-GB"/>
        </w:rPr>
        <w:t xml:space="preserve"> initiative can be launched when the definitions of key terms relevant for INTOSAI-Ps under the </w:t>
      </w:r>
      <w:r w:rsidRPr="00180FDE">
        <w:rPr>
          <w:b/>
          <w:lang w:val="en-GB"/>
        </w:rPr>
        <w:t>‘T’</w:t>
      </w:r>
      <w:r>
        <w:rPr>
          <w:lang w:val="en-GB"/>
        </w:rPr>
        <w:t xml:space="preserve"> (</w:t>
      </w:r>
      <w:r w:rsidRPr="00125DBA">
        <w:rPr>
          <w:lang w:val="en-GB"/>
        </w:rPr>
        <w:t>Developing a clear and consistent terminology for the IFPP</w:t>
      </w:r>
      <w:r>
        <w:rPr>
          <w:lang w:val="en-GB"/>
        </w:rPr>
        <w:t xml:space="preserve">) </w:t>
      </w:r>
      <w:r w:rsidRPr="00125DBA">
        <w:rPr>
          <w:lang w:val="en-GB"/>
        </w:rPr>
        <w:t>initiative is sufficiently advanced.</w:t>
      </w:r>
    </w:p>
    <w:p w14:paraId="3BEDC764" w14:textId="77777777" w:rsidR="007E2538" w:rsidRDefault="007E2538" w:rsidP="007E2538">
      <w:pPr>
        <w:spacing w:line="240" w:lineRule="auto"/>
        <w:jc w:val="both"/>
        <w:rPr>
          <w:lang w:val="en-GB"/>
        </w:rPr>
      </w:pPr>
      <w:r w:rsidRPr="00125DBA">
        <w:rPr>
          <w:lang w:val="en-GB"/>
        </w:rPr>
        <w:t xml:space="preserve">The </w:t>
      </w:r>
      <w:r w:rsidRPr="00125DBA">
        <w:rPr>
          <w:i/>
          <w:lang w:val="en-GB"/>
        </w:rPr>
        <w:t xml:space="preserve">output </w:t>
      </w:r>
      <w:r w:rsidRPr="00125DBA">
        <w:rPr>
          <w:lang w:val="en-GB"/>
        </w:rPr>
        <w:t xml:space="preserve">of this </w:t>
      </w:r>
      <w:r w:rsidRPr="00180FDE">
        <w:rPr>
          <w:b/>
          <w:lang w:val="en-GB"/>
        </w:rPr>
        <w:t>‘P’</w:t>
      </w:r>
      <w:r w:rsidRPr="007E2538">
        <w:rPr>
          <w:lang w:val="en-GB"/>
        </w:rPr>
        <w:t xml:space="preserve"> </w:t>
      </w:r>
      <w:r w:rsidRPr="00125DBA">
        <w:rPr>
          <w:lang w:val="en-GB"/>
        </w:rPr>
        <w:t>initiative</w:t>
      </w:r>
      <w:r>
        <w:rPr>
          <w:lang w:val="en-GB"/>
        </w:rPr>
        <w:t xml:space="preserve"> </w:t>
      </w:r>
      <w:commentRangeStart w:id="50"/>
      <w:r>
        <w:rPr>
          <w:lang w:val="en-GB"/>
        </w:rPr>
        <w:t>will be a consolidated set of updated INTOSAI Principles</w:t>
      </w:r>
      <w:commentRangeEnd w:id="50"/>
      <w:r w:rsidR="00C16671">
        <w:rPr>
          <w:rStyle w:val="Merknadsreferanse"/>
        </w:rPr>
        <w:commentReference w:id="50"/>
      </w:r>
      <w:r>
        <w:rPr>
          <w:lang w:val="en-GB"/>
        </w:rPr>
        <w:t xml:space="preserve"> for the IFPP, presented in a way that is easily accessible for users both inside and outside INTOSAI.</w:t>
      </w:r>
    </w:p>
    <w:p w14:paraId="2C0729C9" w14:textId="77777777" w:rsidR="007E2538" w:rsidRPr="007E2538" w:rsidRDefault="007E2538" w:rsidP="007E2538">
      <w:pPr>
        <w:spacing w:line="240" w:lineRule="auto"/>
        <w:jc w:val="both"/>
        <w:rPr>
          <w:lang w:val="en-GB"/>
        </w:rPr>
      </w:pPr>
    </w:p>
    <w:p w14:paraId="29DAD16C" w14:textId="77777777" w:rsidR="007E2538" w:rsidRPr="007E2538" w:rsidRDefault="007E2538" w:rsidP="007E2538">
      <w:pPr>
        <w:pStyle w:val="Overskrift4"/>
        <w:spacing w:line="240" w:lineRule="auto"/>
        <w:jc w:val="both"/>
        <w:rPr>
          <w:b w:val="0"/>
          <w:lang w:val="en-GB"/>
        </w:rPr>
      </w:pPr>
      <w:commentRangeStart w:id="51"/>
      <w:commentRangeStart w:id="52"/>
      <w:commentRangeStart w:id="53"/>
      <w:r w:rsidRPr="007E2538">
        <w:rPr>
          <w:bCs/>
          <w:lang w:val="en-GB"/>
        </w:rPr>
        <w:t>Ensuring clarity of</w:t>
      </w:r>
      <w:r w:rsidRPr="007E2538">
        <w:rPr>
          <w:lang w:val="en-GB"/>
        </w:rPr>
        <w:t xml:space="preserve"> the ISSAIs (the ‘I’ initiative)</w:t>
      </w:r>
      <w:commentRangeEnd w:id="51"/>
      <w:r w:rsidR="005426D3">
        <w:rPr>
          <w:rStyle w:val="Merknadsreferanse"/>
          <w:rFonts w:asciiTheme="minorHAnsi" w:hAnsiTheme="minorHAnsi"/>
          <w:b w:val="0"/>
          <w:color w:val="auto"/>
        </w:rPr>
        <w:commentReference w:id="51"/>
      </w:r>
      <w:commentRangeEnd w:id="52"/>
      <w:r w:rsidR="00346041">
        <w:rPr>
          <w:rStyle w:val="Merknadsreferanse"/>
          <w:rFonts w:asciiTheme="minorHAnsi" w:hAnsiTheme="minorHAnsi"/>
          <w:b w:val="0"/>
          <w:color w:val="auto"/>
        </w:rPr>
        <w:commentReference w:id="52"/>
      </w:r>
      <w:commentRangeEnd w:id="53"/>
      <w:r w:rsidR="00B442BE">
        <w:rPr>
          <w:rStyle w:val="Merknadsreferanse"/>
          <w:rFonts w:asciiTheme="minorHAnsi" w:hAnsiTheme="minorHAnsi"/>
          <w:b w:val="0"/>
          <w:color w:val="auto"/>
        </w:rPr>
        <w:commentReference w:id="53"/>
      </w:r>
    </w:p>
    <w:p w14:paraId="4AA0E810" w14:textId="77777777" w:rsidR="007E2538" w:rsidRDefault="007E2538" w:rsidP="007E2538">
      <w:pPr>
        <w:spacing w:line="240" w:lineRule="auto"/>
        <w:rPr>
          <w:lang w:val="en-GB"/>
        </w:rPr>
      </w:pPr>
      <w:commentRangeStart w:id="54"/>
      <w:commentRangeStart w:id="55"/>
      <w:r w:rsidRPr="00AC4060">
        <w:rPr>
          <w:lang w:val="en-GB"/>
        </w:rPr>
        <w:t>The ISSAIs are the authoritative international standards on public</w:t>
      </w:r>
      <w:r>
        <w:rPr>
          <w:lang w:val="en-GB"/>
        </w:rPr>
        <w:t xml:space="preserve"> </w:t>
      </w:r>
      <w:r w:rsidRPr="00AC4060">
        <w:rPr>
          <w:lang w:val="en-GB"/>
        </w:rPr>
        <w:t>sector auditing.</w:t>
      </w:r>
      <w:commentRangeEnd w:id="54"/>
      <w:commentRangeEnd w:id="55"/>
      <w:r w:rsidR="00C16671">
        <w:rPr>
          <w:rStyle w:val="Merknadsreferanse"/>
        </w:rPr>
        <w:commentReference w:id="54"/>
      </w:r>
      <w:r w:rsidR="008C5B9C">
        <w:rPr>
          <w:rStyle w:val="Merknadsreferanse"/>
        </w:rPr>
        <w:commentReference w:id="55"/>
      </w:r>
      <w:r w:rsidRPr="00AC4060">
        <w:rPr>
          <w:lang w:val="en-GB"/>
        </w:rPr>
        <w:t xml:space="preserve"> The</w:t>
      </w:r>
      <w:r>
        <w:rPr>
          <w:lang w:val="en-GB"/>
        </w:rPr>
        <w:t>y</w:t>
      </w:r>
      <w:r w:rsidRPr="00AC4060">
        <w:rPr>
          <w:lang w:val="en-GB"/>
        </w:rPr>
        <w:t xml:space="preserve"> provide the professional concepts for definin</w:t>
      </w:r>
      <w:r>
        <w:rPr>
          <w:lang w:val="en-GB"/>
        </w:rPr>
        <w:t>g different types of audits</w:t>
      </w:r>
      <w:r w:rsidRPr="00AC4060">
        <w:rPr>
          <w:lang w:val="en-GB"/>
        </w:rPr>
        <w:t xml:space="preserve">. The ISSAIs </w:t>
      </w:r>
      <w:r>
        <w:rPr>
          <w:lang w:val="en-GB"/>
        </w:rPr>
        <w:t xml:space="preserve">serve </w:t>
      </w:r>
      <w:r w:rsidRPr="00AC4060">
        <w:rPr>
          <w:lang w:val="en-GB"/>
        </w:rPr>
        <w:t xml:space="preserve">SAIs and </w:t>
      </w:r>
      <w:r>
        <w:rPr>
          <w:lang w:val="en-GB"/>
        </w:rPr>
        <w:t xml:space="preserve">other public sector </w:t>
      </w:r>
      <w:r w:rsidRPr="00AC4060">
        <w:rPr>
          <w:lang w:val="en-GB"/>
        </w:rPr>
        <w:t xml:space="preserve">auditors </w:t>
      </w:r>
      <w:r>
        <w:rPr>
          <w:lang w:val="en-GB"/>
        </w:rPr>
        <w:t>as a way to produce high quality work and assure users they can rely on the results</w:t>
      </w:r>
      <w:r w:rsidRPr="00AC4060">
        <w:rPr>
          <w:lang w:val="en-GB"/>
        </w:rPr>
        <w:t>.</w:t>
      </w:r>
      <w:r>
        <w:rPr>
          <w:lang w:val="en-GB"/>
        </w:rPr>
        <w:t xml:space="preserve"> </w:t>
      </w:r>
    </w:p>
    <w:p w14:paraId="19F380C3" w14:textId="77777777" w:rsidR="007E2538" w:rsidRDefault="007E2538" w:rsidP="007E2538">
      <w:pPr>
        <w:spacing w:line="240" w:lineRule="auto"/>
        <w:rPr>
          <w:lang w:val="en-GB"/>
        </w:rPr>
      </w:pPr>
      <w:r w:rsidRPr="0073511A">
        <w:rPr>
          <w:lang w:val="en-GB"/>
        </w:rPr>
        <w:t>The purpose of the</w:t>
      </w:r>
      <w:r w:rsidRPr="00D85228">
        <w:rPr>
          <w:lang w:val="en-GB"/>
        </w:rPr>
        <w:t xml:space="preserve"> </w:t>
      </w:r>
      <w:r w:rsidRPr="00180FDE">
        <w:rPr>
          <w:b/>
          <w:lang w:val="en-GB"/>
        </w:rPr>
        <w:t xml:space="preserve">‘I’ </w:t>
      </w:r>
      <w:r w:rsidRPr="0073511A">
        <w:rPr>
          <w:lang w:val="en-GB"/>
        </w:rPr>
        <w:t>initiative is to revis</w:t>
      </w:r>
      <w:r>
        <w:rPr>
          <w:lang w:val="en-GB"/>
        </w:rPr>
        <w:t xml:space="preserve">e </w:t>
      </w:r>
      <w:r w:rsidRPr="0073511A">
        <w:rPr>
          <w:lang w:val="en-GB"/>
        </w:rPr>
        <w:t xml:space="preserve">the ISSAIs to implement the terminology and language conventions resulting from </w:t>
      </w:r>
      <w:r w:rsidRPr="00D85228">
        <w:rPr>
          <w:lang w:val="en-GB"/>
        </w:rPr>
        <w:t xml:space="preserve">the </w:t>
      </w:r>
      <w:r w:rsidRPr="00180FDE">
        <w:rPr>
          <w:b/>
          <w:lang w:val="en-GB"/>
        </w:rPr>
        <w:t>‘T’</w:t>
      </w:r>
      <w:r>
        <w:rPr>
          <w:lang w:val="en-GB"/>
        </w:rPr>
        <w:t xml:space="preserve"> (</w:t>
      </w:r>
      <w:r w:rsidRPr="00125DBA">
        <w:rPr>
          <w:lang w:val="en-GB"/>
        </w:rPr>
        <w:t>Developing a clear and consistent terminology for the IFPP</w:t>
      </w:r>
      <w:r>
        <w:rPr>
          <w:lang w:val="en-GB"/>
        </w:rPr>
        <w:t xml:space="preserve">) </w:t>
      </w:r>
      <w:r w:rsidRPr="0073511A">
        <w:rPr>
          <w:lang w:val="en-GB"/>
        </w:rPr>
        <w:t xml:space="preserve">initiative. </w:t>
      </w:r>
      <w:r>
        <w:rPr>
          <w:lang w:val="en-GB"/>
        </w:rPr>
        <w:t xml:space="preserve">This includes activities </w:t>
      </w:r>
      <w:proofErr w:type="gramStart"/>
      <w:r>
        <w:rPr>
          <w:lang w:val="en-GB"/>
        </w:rPr>
        <w:t>to</w:t>
      </w:r>
      <w:proofErr w:type="gramEnd"/>
      <w:r>
        <w:rPr>
          <w:lang w:val="en-GB"/>
        </w:rPr>
        <w:t>:</w:t>
      </w:r>
    </w:p>
    <w:p w14:paraId="2D9F6F3D" w14:textId="77777777" w:rsidR="007E2538" w:rsidRPr="00E52161" w:rsidRDefault="007E2538" w:rsidP="002905F2">
      <w:pPr>
        <w:widowControl w:val="0"/>
        <w:numPr>
          <w:ilvl w:val="0"/>
          <w:numId w:val="18"/>
        </w:numPr>
        <w:spacing w:after="200" w:line="240" w:lineRule="auto"/>
        <w:jc w:val="both"/>
        <w:rPr>
          <w:lang w:val="en-GB"/>
        </w:rPr>
      </w:pPr>
      <w:r>
        <w:rPr>
          <w:lang w:val="en-GB"/>
        </w:rPr>
        <w:t>identifying</w:t>
      </w:r>
      <w:r w:rsidRPr="00E52161">
        <w:rPr>
          <w:lang w:val="en-GB"/>
        </w:rPr>
        <w:t xml:space="preserve"> text </w:t>
      </w:r>
      <w:r>
        <w:rPr>
          <w:lang w:val="en-GB"/>
        </w:rPr>
        <w:t xml:space="preserve">that could be used </w:t>
      </w:r>
      <w:r w:rsidRPr="00E52161">
        <w:rPr>
          <w:lang w:val="en-GB"/>
        </w:rPr>
        <w:t xml:space="preserve">across the </w:t>
      </w:r>
      <w:r>
        <w:rPr>
          <w:lang w:val="en-GB"/>
        </w:rPr>
        <w:t xml:space="preserve">full set of </w:t>
      </w:r>
      <w:r w:rsidRPr="00E52161">
        <w:rPr>
          <w:lang w:val="en-GB"/>
        </w:rPr>
        <w:t>ISSAIs</w:t>
      </w:r>
      <w:r>
        <w:rPr>
          <w:lang w:val="en-GB"/>
        </w:rPr>
        <w:t xml:space="preserve"> to ensure clarity for users of the ISSAIs</w:t>
      </w:r>
      <w:r w:rsidRPr="00E52161">
        <w:rPr>
          <w:lang w:val="en-GB"/>
        </w:rPr>
        <w:t>;</w:t>
      </w:r>
    </w:p>
    <w:p w14:paraId="587B4C0E" w14:textId="77777777" w:rsidR="007E2538" w:rsidRPr="007E2538" w:rsidRDefault="007E2538" w:rsidP="002905F2">
      <w:pPr>
        <w:widowControl w:val="0"/>
        <w:numPr>
          <w:ilvl w:val="0"/>
          <w:numId w:val="18"/>
        </w:numPr>
        <w:spacing w:after="200" w:line="240" w:lineRule="auto"/>
        <w:jc w:val="both"/>
        <w:rPr>
          <w:lang w:val="en-GB"/>
        </w:rPr>
      </w:pPr>
      <w:r>
        <w:rPr>
          <w:lang w:val="en-GB"/>
        </w:rPr>
        <w:t xml:space="preserve">identifying </w:t>
      </w:r>
      <w:r w:rsidRPr="00E52161">
        <w:rPr>
          <w:lang w:val="en-GB"/>
        </w:rPr>
        <w:t>unnecessary repetition through the framework and e</w:t>
      </w:r>
      <w:r>
        <w:rPr>
          <w:lang w:val="en-GB"/>
        </w:rPr>
        <w:t>nsuring</w:t>
      </w:r>
      <w:r w:rsidRPr="00E52161">
        <w:rPr>
          <w:lang w:val="en-GB"/>
        </w:rPr>
        <w:t xml:space="preserve"> consistency by describing the same matters in the same w</w:t>
      </w:r>
      <w:r>
        <w:rPr>
          <w:lang w:val="en-GB"/>
        </w:rPr>
        <w:t>ay, w</w:t>
      </w:r>
      <w:r w:rsidRPr="00E52161">
        <w:rPr>
          <w:lang w:val="en-GB"/>
        </w:rPr>
        <w:t>hile at the same time emphasising the key differences between the audit types; and</w:t>
      </w:r>
    </w:p>
    <w:p w14:paraId="0D218736" w14:textId="77777777" w:rsidR="007E2538" w:rsidRPr="007E2538" w:rsidRDefault="007E2538" w:rsidP="002905F2">
      <w:pPr>
        <w:widowControl w:val="0"/>
        <w:numPr>
          <w:ilvl w:val="0"/>
          <w:numId w:val="18"/>
        </w:numPr>
        <w:spacing w:after="200" w:line="240" w:lineRule="auto"/>
        <w:jc w:val="both"/>
        <w:rPr>
          <w:lang w:val="en-GB"/>
        </w:rPr>
      </w:pPr>
      <w:proofErr w:type="gramStart"/>
      <w:r>
        <w:rPr>
          <w:lang w:val="en-GB"/>
        </w:rPr>
        <w:t>d</w:t>
      </w:r>
      <w:r w:rsidRPr="00E52161">
        <w:rPr>
          <w:lang w:val="en-GB"/>
        </w:rPr>
        <w:t>efin</w:t>
      </w:r>
      <w:r>
        <w:rPr>
          <w:lang w:val="en-GB"/>
        </w:rPr>
        <w:t>ing</w:t>
      </w:r>
      <w:proofErr w:type="gramEnd"/>
      <w:r w:rsidRPr="00E52161">
        <w:rPr>
          <w:lang w:val="en-GB"/>
        </w:rPr>
        <w:t xml:space="preserve"> and distinguish</w:t>
      </w:r>
      <w:r>
        <w:rPr>
          <w:lang w:val="en-GB"/>
        </w:rPr>
        <w:t>ing appropriately</w:t>
      </w:r>
      <w:r w:rsidRPr="00E52161">
        <w:rPr>
          <w:lang w:val="en-GB"/>
        </w:rPr>
        <w:t xml:space="preserve"> between auditing principles, requirements and </w:t>
      </w:r>
      <w:commentRangeStart w:id="56"/>
      <w:r w:rsidRPr="00E52161">
        <w:rPr>
          <w:lang w:val="en-GB"/>
        </w:rPr>
        <w:t>ap</w:t>
      </w:r>
      <w:r>
        <w:rPr>
          <w:lang w:val="en-GB"/>
        </w:rPr>
        <w:t>plication material.</w:t>
      </w:r>
      <w:commentRangeEnd w:id="56"/>
      <w:r w:rsidR="00C16671">
        <w:rPr>
          <w:rStyle w:val="Merknadsreferanse"/>
        </w:rPr>
        <w:commentReference w:id="56"/>
      </w:r>
      <w:r>
        <w:rPr>
          <w:lang w:val="en-GB"/>
        </w:rPr>
        <w:t xml:space="preserve"> </w:t>
      </w:r>
    </w:p>
    <w:p w14:paraId="5A4CD917" w14:textId="77777777" w:rsidR="007E2538" w:rsidRDefault="007E2538" w:rsidP="007E2538">
      <w:pPr>
        <w:spacing w:line="240" w:lineRule="auto"/>
        <w:jc w:val="both"/>
        <w:rPr>
          <w:bCs/>
          <w:lang w:val="en-GB"/>
        </w:rPr>
      </w:pPr>
      <w:r>
        <w:rPr>
          <w:bCs/>
          <w:lang w:val="en-GB"/>
        </w:rPr>
        <w:t xml:space="preserve">The </w:t>
      </w:r>
      <w:r w:rsidRPr="00D7430E">
        <w:rPr>
          <w:bCs/>
          <w:i/>
          <w:lang w:val="en-GB"/>
        </w:rPr>
        <w:t>ambition</w:t>
      </w:r>
      <w:r>
        <w:rPr>
          <w:bCs/>
          <w:lang w:val="en-GB"/>
        </w:rPr>
        <w:t xml:space="preserve"> of this </w:t>
      </w:r>
      <w:r w:rsidRPr="00180FDE">
        <w:rPr>
          <w:b/>
          <w:lang w:val="en-GB"/>
        </w:rPr>
        <w:t>‘I’</w:t>
      </w:r>
      <w:r w:rsidRPr="00D85228">
        <w:rPr>
          <w:bCs/>
          <w:lang w:val="en-GB"/>
        </w:rPr>
        <w:t xml:space="preserve"> initiative</w:t>
      </w:r>
      <w:r>
        <w:rPr>
          <w:bCs/>
          <w:lang w:val="en-GB"/>
        </w:rPr>
        <w:t xml:space="preserve"> is to achieve a clear and understandable set of ISSAIs that can support both SAIs that are aiming for a full ISSAI compliance and for those who are in the process of implementing the IFPP principles.</w:t>
      </w:r>
    </w:p>
    <w:p w14:paraId="51312338" w14:textId="77777777" w:rsidR="007E2538" w:rsidRDefault="007E2538" w:rsidP="007E2538">
      <w:pPr>
        <w:spacing w:line="240" w:lineRule="auto"/>
        <w:jc w:val="both"/>
        <w:rPr>
          <w:bCs/>
          <w:lang w:val="en-GB"/>
        </w:rPr>
      </w:pPr>
      <w:r w:rsidRPr="001E2A3F">
        <w:rPr>
          <w:bCs/>
          <w:lang w:val="en-GB"/>
        </w:rPr>
        <w:t xml:space="preserve">The </w:t>
      </w:r>
      <w:r w:rsidRPr="00180FDE">
        <w:rPr>
          <w:b/>
          <w:bCs/>
          <w:lang w:val="en-GB"/>
        </w:rPr>
        <w:t>‘I’</w:t>
      </w:r>
      <w:r w:rsidRPr="001E2A3F">
        <w:rPr>
          <w:bCs/>
          <w:lang w:val="en-GB"/>
        </w:rPr>
        <w:t xml:space="preserve"> initiative can be launched </w:t>
      </w:r>
      <w:r>
        <w:rPr>
          <w:bCs/>
          <w:lang w:val="en-GB"/>
        </w:rPr>
        <w:t xml:space="preserve">when the </w:t>
      </w:r>
      <w:r w:rsidRPr="00180FDE">
        <w:rPr>
          <w:b/>
          <w:bCs/>
          <w:lang w:val="en-GB"/>
        </w:rPr>
        <w:t>‘T’</w:t>
      </w:r>
      <w:r w:rsidRPr="001E2A3F">
        <w:rPr>
          <w:bCs/>
          <w:lang w:val="en-GB"/>
        </w:rPr>
        <w:t xml:space="preserve"> </w:t>
      </w:r>
      <w:r>
        <w:rPr>
          <w:bCs/>
          <w:lang w:val="en-GB"/>
        </w:rPr>
        <w:t>(</w:t>
      </w:r>
      <w:r w:rsidRPr="00125DBA">
        <w:rPr>
          <w:bCs/>
          <w:lang w:val="en-GB"/>
        </w:rPr>
        <w:t>Developing a clear and consistent terminology for the IFPP</w:t>
      </w:r>
      <w:r>
        <w:rPr>
          <w:bCs/>
          <w:lang w:val="en-GB"/>
        </w:rPr>
        <w:t xml:space="preserve">) </w:t>
      </w:r>
      <w:r w:rsidRPr="001E2A3F">
        <w:rPr>
          <w:bCs/>
          <w:lang w:val="en-GB"/>
        </w:rPr>
        <w:t>initiative</w:t>
      </w:r>
      <w:r>
        <w:rPr>
          <w:bCs/>
          <w:lang w:val="en-GB"/>
        </w:rPr>
        <w:t xml:space="preserve"> has been completed and a sufficient robust organisation has been achieved to underpinning the standard-setting work.  </w:t>
      </w:r>
      <w:r w:rsidRPr="001E2A3F">
        <w:rPr>
          <w:bCs/>
          <w:lang w:val="en-GB"/>
        </w:rPr>
        <w:t xml:space="preserve">The </w:t>
      </w:r>
      <w:r w:rsidR="00180FDE">
        <w:rPr>
          <w:b/>
          <w:bCs/>
          <w:lang w:val="en-GB"/>
        </w:rPr>
        <w:t>‘I</w:t>
      </w:r>
      <w:r w:rsidRPr="00180FDE">
        <w:rPr>
          <w:b/>
          <w:bCs/>
          <w:lang w:val="en-GB"/>
        </w:rPr>
        <w:t>’</w:t>
      </w:r>
      <w:r w:rsidRPr="001E2A3F">
        <w:rPr>
          <w:bCs/>
          <w:lang w:val="en-GB"/>
        </w:rPr>
        <w:t xml:space="preserve"> initiative will involve a comprehensive revision of all ISSAIs.</w:t>
      </w:r>
    </w:p>
    <w:p w14:paraId="6520E958" w14:textId="77777777" w:rsidR="007E2538" w:rsidRPr="00A3692E" w:rsidRDefault="007E2538" w:rsidP="007E2538">
      <w:pPr>
        <w:spacing w:line="240" w:lineRule="auto"/>
        <w:jc w:val="both"/>
        <w:rPr>
          <w:lang w:val="en-GB"/>
        </w:rPr>
      </w:pPr>
      <w:commentRangeStart w:id="57"/>
      <w:r>
        <w:rPr>
          <w:bCs/>
          <w:lang w:val="en-GB"/>
        </w:rPr>
        <w:t xml:space="preserve">The </w:t>
      </w:r>
      <w:r>
        <w:rPr>
          <w:bCs/>
          <w:i/>
          <w:lang w:val="en-GB"/>
        </w:rPr>
        <w:t>output</w:t>
      </w:r>
      <w:r>
        <w:rPr>
          <w:bCs/>
          <w:lang w:val="en-GB"/>
        </w:rPr>
        <w:t xml:space="preserve"> of </w:t>
      </w:r>
      <w:r w:rsidRPr="00D85228">
        <w:rPr>
          <w:bCs/>
          <w:lang w:val="en-GB"/>
        </w:rPr>
        <w:t xml:space="preserve">this </w:t>
      </w:r>
      <w:r w:rsidRPr="00180FDE">
        <w:rPr>
          <w:b/>
          <w:lang w:val="en-GB"/>
        </w:rPr>
        <w:t>‘I’</w:t>
      </w:r>
      <w:r>
        <w:rPr>
          <w:bCs/>
          <w:lang w:val="en-GB"/>
        </w:rPr>
        <w:t xml:space="preserve"> initiative will be an updated set of ISSAIs.</w:t>
      </w:r>
      <w:commentRangeEnd w:id="57"/>
      <w:r w:rsidR="0097736B">
        <w:rPr>
          <w:rStyle w:val="Merknadsreferanse"/>
        </w:rPr>
        <w:commentReference w:id="57"/>
      </w:r>
    </w:p>
    <w:p w14:paraId="3AA4B22E" w14:textId="77777777" w:rsidR="007E2538" w:rsidRDefault="007E2538" w:rsidP="007E2538">
      <w:pPr>
        <w:spacing w:line="240" w:lineRule="auto"/>
        <w:ind w:left="714"/>
        <w:contextualSpacing/>
        <w:jc w:val="both"/>
        <w:rPr>
          <w:lang w:val="en-GB"/>
        </w:rPr>
      </w:pPr>
    </w:p>
    <w:p w14:paraId="5B54670D" w14:textId="77777777" w:rsidR="007E2538" w:rsidRPr="007E2538" w:rsidRDefault="007E2538" w:rsidP="007E2538">
      <w:pPr>
        <w:pStyle w:val="Overskrift4"/>
        <w:spacing w:line="240" w:lineRule="auto"/>
        <w:jc w:val="both"/>
        <w:rPr>
          <w:b w:val="0"/>
          <w:lang w:val="en-GB"/>
        </w:rPr>
      </w:pPr>
      <w:commentRangeStart w:id="58"/>
      <w:commentRangeStart w:id="59"/>
      <w:r w:rsidRPr="007E2538">
        <w:rPr>
          <w:lang w:val="en-GB"/>
        </w:rPr>
        <w:lastRenderedPageBreak/>
        <w:t xml:space="preserve">Developing a better approach to providing guidance (the ‘G’ initiative) </w:t>
      </w:r>
      <w:commentRangeEnd w:id="58"/>
      <w:r w:rsidR="005426D3">
        <w:rPr>
          <w:rStyle w:val="Merknadsreferanse"/>
          <w:rFonts w:asciiTheme="minorHAnsi" w:hAnsiTheme="minorHAnsi"/>
          <w:b w:val="0"/>
          <w:color w:val="auto"/>
        </w:rPr>
        <w:commentReference w:id="58"/>
      </w:r>
      <w:commentRangeEnd w:id="59"/>
      <w:r w:rsidR="00346041">
        <w:rPr>
          <w:rStyle w:val="Merknadsreferanse"/>
          <w:rFonts w:asciiTheme="minorHAnsi" w:hAnsiTheme="minorHAnsi"/>
          <w:b w:val="0"/>
          <w:color w:val="auto"/>
        </w:rPr>
        <w:commentReference w:id="59"/>
      </w:r>
    </w:p>
    <w:p w14:paraId="50023D7B" w14:textId="77777777" w:rsidR="007E2538" w:rsidRDefault="007E2538" w:rsidP="007E2538">
      <w:pPr>
        <w:spacing w:before="200" w:after="120" w:line="240" w:lineRule="auto"/>
        <w:jc w:val="both"/>
        <w:rPr>
          <w:rFonts w:eastAsia="+mn-ea" w:cs="+mn-cs"/>
          <w:color w:val="000000"/>
          <w:kern w:val="24"/>
          <w:lang w:val="en-GB" w:eastAsia="da-DK"/>
        </w:rPr>
      </w:pPr>
      <w:r w:rsidRPr="00AC4060">
        <w:rPr>
          <w:rFonts w:eastAsia="+mn-ea" w:cs="+mn-cs"/>
          <w:color w:val="000000"/>
          <w:kern w:val="24"/>
          <w:lang w:val="en-GB" w:eastAsia="da-DK"/>
        </w:rPr>
        <w:t xml:space="preserve">Guidance </w:t>
      </w:r>
      <w:r>
        <w:rPr>
          <w:rFonts w:eastAsia="+mn-ea" w:cs="+mn-cs"/>
          <w:color w:val="000000"/>
          <w:kern w:val="24"/>
          <w:lang w:val="en-GB" w:eastAsia="da-DK"/>
        </w:rPr>
        <w:t xml:space="preserve">in the form of GUID pronouncements </w:t>
      </w:r>
      <w:r w:rsidRPr="00AC4060">
        <w:rPr>
          <w:rFonts w:eastAsia="+mn-ea" w:cs="+mn-cs"/>
          <w:color w:val="000000"/>
          <w:kern w:val="24"/>
          <w:lang w:val="en-GB" w:eastAsia="da-DK"/>
        </w:rPr>
        <w:t>supports the SAI in</w:t>
      </w:r>
      <w:r>
        <w:rPr>
          <w:rFonts w:eastAsia="+mn-ea" w:cs="+mn-cs"/>
          <w:color w:val="000000"/>
          <w:kern w:val="24"/>
          <w:lang w:val="en-GB" w:eastAsia="da-DK"/>
        </w:rPr>
        <w:t xml:space="preserve"> e</w:t>
      </w:r>
      <w:r w:rsidRPr="00AC4060">
        <w:rPr>
          <w:rFonts w:eastAsia="+mn-ea" w:cs="+mn-cs"/>
          <w:color w:val="000000"/>
          <w:kern w:val="24"/>
          <w:lang w:val="en-GB" w:eastAsia="da-DK"/>
        </w:rPr>
        <w:t xml:space="preserve">nhancing </w:t>
      </w:r>
      <w:r>
        <w:rPr>
          <w:rFonts w:eastAsia="+mn-ea" w:cs="+mn-cs"/>
          <w:color w:val="000000"/>
          <w:kern w:val="24"/>
          <w:lang w:val="en-GB" w:eastAsia="da-DK"/>
        </w:rPr>
        <w:t xml:space="preserve">its performance </w:t>
      </w:r>
      <w:r w:rsidRPr="00AC4060">
        <w:rPr>
          <w:rFonts w:eastAsia="+mn-ea" w:cs="+mn-cs"/>
          <w:color w:val="000000"/>
          <w:kern w:val="24"/>
          <w:lang w:val="en-GB" w:eastAsia="da-DK"/>
        </w:rPr>
        <w:t>related to the organi</w:t>
      </w:r>
      <w:r>
        <w:rPr>
          <w:rFonts w:eastAsia="+mn-ea" w:cs="+mn-cs"/>
          <w:color w:val="000000"/>
          <w:kern w:val="24"/>
          <w:lang w:val="en-GB" w:eastAsia="da-DK"/>
        </w:rPr>
        <w:t>s</w:t>
      </w:r>
      <w:r w:rsidRPr="00AC4060">
        <w:rPr>
          <w:rFonts w:eastAsia="+mn-ea" w:cs="+mn-cs"/>
          <w:color w:val="000000"/>
          <w:kern w:val="24"/>
          <w:lang w:val="en-GB" w:eastAsia="da-DK"/>
        </w:rPr>
        <w:t>ational requir</w:t>
      </w:r>
      <w:r>
        <w:rPr>
          <w:rFonts w:eastAsia="+mn-ea" w:cs="+mn-cs"/>
          <w:color w:val="000000"/>
          <w:kern w:val="24"/>
          <w:lang w:val="en-GB" w:eastAsia="da-DK"/>
        </w:rPr>
        <w:t xml:space="preserve">ements, development of competencies and ISSAI implementation. Through this guidance, the user finds support on how to apply the ISSAIs in the financial, performance or compliance audit processes and other engagements, and gets a better understanding of subject matter-specific issues. </w:t>
      </w:r>
    </w:p>
    <w:p w14:paraId="00FD76C6" w14:textId="77777777" w:rsidR="007E2538" w:rsidRDefault="007E2538" w:rsidP="007E2538">
      <w:pPr>
        <w:spacing w:after="120" w:line="240" w:lineRule="auto"/>
        <w:jc w:val="both"/>
        <w:rPr>
          <w:lang w:val="en-GB"/>
        </w:rPr>
      </w:pPr>
      <w:r>
        <w:rPr>
          <w:lang w:val="en-GB"/>
        </w:rPr>
        <w:t xml:space="preserve">The </w:t>
      </w:r>
      <w:r w:rsidRPr="00125DBA">
        <w:rPr>
          <w:lang w:val="en-GB"/>
        </w:rPr>
        <w:t>review and analysis of the IFPP</w:t>
      </w:r>
      <w:r>
        <w:rPr>
          <w:lang w:val="en-GB"/>
        </w:rPr>
        <w:t>, feedback from users and consultations with key bodies involved in standard setting showed that there is potential for improvement. This applies to</w:t>
      </w:r>
      <w:r w:rsidRPr="000E5993">
        <w:rPr>
          <w:rFonts w:eastAsia="Times New Roman" w:cstheme="minorHAnsi"/>
          <w:lang w:val="en-GB" w:eastAsia="da-DK"/>
        </w:rPr>
        <w:t xml:space="preserve"> </w:t>
      </w:r>
      <w:r>
        <w:rPr>
          <w:rFonts w:eastAsia="Times New Roman" w:cstheme="minorHAnsi"/>
          <w:lang w:val="en-GB" w:eastAsia="da-DK"/>
        </w:rPr>
        <w:t>the status and definition of guidance in its various forms within and outside the IFPP such as:</w:t>
      </w:r>
    </w:p>
    <w:p w14:paraId="16C22A4D" w14:textId="77777777" w:rsidR="007E2538" w:rsidRPr="00180FDE" w:rsidRDefault="007E2538" w:rsidP="002905F2">
      <w:pPr>
        <w:widowControl w:val="0"/>
        <w:numPr>
          <w:ilvl w:val="0"/>
          <w:numId w:val="18"/>
        </w:numPr>
        <w:spacing w:after="200" w:line="240" w:lineRule="auto"/>
        <w:jc w:val="both"/>
        <w:rPr>
          <w:lang w:val="en-GB"/>
        </w:rPr>
      </w:pPr>
      <w:proofErr w:type="gramStart"/>
      <w:r w:rsidRPr="00180FDE">
        <w:rPr>
          <w:lang w:val="en-GB"/>
        </w:rPr>
        <w:t>the</w:t>
      </w:r>
      <w:proofErr w:type="gramEnd"/>
      <w:r w:rsidRPr="00180FDE">
        <w:rPr>
          <w:lang w:val="en-GB"/>
        </w:rPr>
        <w:t xml:space="preserve"> current inconsistent approach to presenting and making available  guidance prepared by various INTOSAI bodies (including the IDI, INTOSAI regions, other groups etc.);</w:t>
      </w:r>
    </w:p>
    <w:p w14:paraId="31DD916F" w14:textId="77777777" w:rsidR="007E2538" w:rsidRPr="00180FDE" w:rsidRDefault="007E2538" w:rsidP="002905F2">
      <w:pPr>
        <w:widowControl w:val="0"/>
        <w:numPr>
          <w:ilvl w:val="0"/>
          <w:numId w:val="18"/>
        </w:numPr>
        <w:spacing w:after="200" w:line="240" w:lineRule="auto"/>
        <w:jc w:val="both"/>
        <w:rPr>
          <w:lang w:val="en-GB"/>
        </w:rPr>
      </w:pPr>
      <w:r w:rsidRPr="00180FDE">
        <w:rPr>
          <w:lang w:val="en-GB"/>
        </w:rPr>
        <w:t>the lengthy and complex process for including the GUIDs in the IFPP, which does not support a timely revision of existing - or development of new - material particularly when responding to urgent needs;</w:t>
      </w:r>
    </w:p>
    <w:p w14:paraId="1C211CEA" w14:textId="77777777" w:rsidR="007E2538" w:rsidRPr="00180FDE" w:rsidRDefault="007E2538" w:rsidP="002905F2">
      <w:pPr>
        <w:widowControl w:val="0"/>
        <w:numPr>
          <w:ilvl w:val="0"/>
          <w:numId w:val="18"/>
        </w:numPr>
        <w:spacing w:after="200" w:line="240" w:lineRule="auto"/>
        <w:jc w:val="both"/>
        <w:rPr>
          <w:lang w:val="en-GB"/>
        </w:rPr>
      </w:pPr>
      <w:r w:rsidRPr="00180FDE">
        <w:rPr>
          <w:lang w:val="en-GB"/>
        </w:rPr>
        <w:t>insufficient clarity about the need for and format of guidance, notably when covering subject matter-linked material; and</w:t>
      </w:r>
    </w:p>
    <w:p w14:paraId="3D5F0713" w14:textId="77777777" w:rsidR="007E2538" w:rsidRPr="00180FDE" w:rsidRDefault="007E2538" w:rsidP="002905F2">
      <w:pPr>
        <w:widowControl w:val="0"/>
        <w:numPr>
          <w:ilvl w:val="0"/>
          <w:numId w:val="18"/>
        </w:numPr>
        <w:spacing w:after="200" w:line="240" w:lineRule="auto"/>
        <w:jc w:val="both"/>
        <w:rPr>
          <w:lang w:val="en-GB"/>
        </w:rPr>
      </w:pPr>
      <w:commentRangeStart w:id="60"/>
      <w:proofErr w:type="gramStart"/>
      <w:r w:rsidRPr="00180FDE">
        <w:rPr>
          <w:lang w:val="en-GB"/>
        </w:rPr>
        <w:t>the</w:t>
      </w:r>
      <w:proofErr w:type="gramEnd"/>
      <w:r w:rsidRPr="00180FDE">
        <w:rPr>
          <w:lang w:val="en-GB"/>
        </w:rPr>
        <w:t xml:space="preserve"> audit methodology in a GUID is inconsistent with the audit methodology required by the ISSAIs.</w:t>
      </w:r>
      <w:commentRangeEnd w:id="60"/>
      <w:r w:rsidR="005426D3">
        <w:rPr>
          <w:rStyle w:val="Merknadsreferanse"/>
        </w:rPr>
        <w:commentReference w:id="60"/>
      </w:r>
    </w:p>
    <w:p w14:paraId="019F3FBB" w14:textId="77777777" w:rsidR="007E2538" w:rsidRPr="0053111A" w:rsidRDefault="007E2538" w:rsidP="007E2538">
      <w:pPr>
        <w:spacing w:line="240" w:lineRule="auto"/>
        <w:jc w:val="both"/>
        <w:rPr>
          <w:lang w:val="en-GB"/>
        </w:rPr>
      </w:pPr>
      <w:r w:rsidRPr="0053111A">
        <w:rPr>
          <w:bCs/>
          <w:lang w:val="en-GB"/>
        </w:rPr>
        <w:t xml:space="preserve">The </w:t>
      </w:r>
      <w:r w:rsidRPr="00D7430E">
        <w:rPr>
          <w:bCs/>
          <w:i/>
          <w:lang w:val="en-GB"/>
        </w:rPr>
        <w:t>ambition</w:t>
      </w:r>
      <w:r w:rsidRPr="0053111A">
        <w:rPr>
          <w:bCs/>
          <w:lang w:val="en-GB"/>
        </w:rPr>
        <w:t xml:space="preserve"> </w:t>
      </w:r>
      <w:r>
        <w:rPr>
          <w:bCs/>
          <w:lang w:val="en-GB"/>
        </w:rPr>
        <w:t>of</w:t>
      </w:r>
      <w:r w:rsidRPr="0053111A">
        <w:rPr>
          <w:bCs/>
          <w:lang w:val="en-GB"/>
        </w:rPr>
        <w:t xml:space="preserve"> this </w:t>
      </w:r>
      <w:r w:rsidRPr="00180FDE">
        <w:rPr>
          <w:b/>
          <w:bCs/>
          <w:lang w:val="en-GB"/>
        </w:rPr>
        <w:t>‘G’</w:t>
      </w:r>
      <w:r w:rsidRPr="0053111A">
        <w:rPr>
          <w:bCs/>
          <w:lang w:val="en-GB"/>
        </w:rPr>
        <w:t xml:space="preserve"> is to </w:t>
      </w:r>
      <w:r>
        <w:rPr>
          <w:bCs/>
          <w:lang w:val="en-GB"/>
        </w:rPr>
        <w:t xml:space="preserve">ensure that the INTOSAI community has easy access to relevant and high quality guidance material regardless of the history of its development, and that guidance closely related to the implementation of the ISSAIs is refined to support SAIs implementing the standards. In </w:t>
      </w:r>
      <w:proofErr w:type="gramStart"/>
      <w:r>
        <w:rPr>
          <w:bCs/>
          <w:lang w:val="en-GB"/>
        </w:rPr>
        <w:t>addition</w:t>
      </w:r>
      <w:proofErr w:type="gramEnd"/>
      <w:r>
        <w:rPr>
          <w:bCs/>
          <w:lang w:val="en-GB"/>
        </w:rPr>
        <w:t xml:space="preserve"> the ambition is to </w:t>
      </w:r>
      <w:commentRangeStart w:id="61"/>
      <w:r>
        <w:rPr>
          <w:bCs/>
          <w:lang w:val="en-GB"/>
        </w:rPr>
        <w:t>encourage INTOSAI bodies and SAIs to develop and share guidance material as a manifestation of the mutual benefit this brings.</w:t>
      </w:r>
      <w:commentRangeEnd w:id="61"/>
      <w:r w:rsidR="00FE514B">
        <w:rPr>
          <w:rStyle w:val="Merknadsreferanse"/>
        </w:rPr>
        <w:commentReference w:id="61"/>
      </w:r>
    </w:p>
    <w:p w14:paraId="555CA03B" w14:textId="77777777" w:rsidR="007E2538" w:rsidRDefault="007E2538" w:rsidP="007E2538">
      <w:pPr>
        <w:spacing w:after="0" w:line="240" w:lineRule="auto"/>
        <w:jc w:val="both"/>
        <w:rPr>
          <w:bCs/>
          <w:lang w:val="en-GB"/>
        </w:rPr>
      </w:pPr>
      <w:commentRangeStart w:id="62"/>
      <w:r>
        <w:rPr>
          <w:bCs/>
          <w:lang w:val="en-GB"/>
        </w:rPr>
        <w:t xml:space="preserve">The </w:t>
      </w:r>
      <w:r w:rsidRPr="0030609B">
        <w:rPr>
          <w:bCs/>
          <w:i/>
          <w:lang w:val="en-GB"/>
        </w:rPr>
        <w:t>output</w:t>
      </w:r>
      <w:r>
        <w:rPr>
          <w:bCs/>
          <w:lang w:val="en-GB"/>
        </w:rPr>
        <w:t xml:space="preserve"> for this </w:t>
      </w:r>
      <w:r w:rsidRPr="00180FDE">
        <w:rPr>
          <w:b/>
          <w:bCs/>
          <w:lang w:val="en-GB"/>
        </w:rPr>
        <w:t>‘G’</w:t>
      </w:r>
      <w:r>
        <w:rPr>
          <w:bCs/>
          <w:lang w:val="en-GB"/>
        </w:rPr>
        <w:t xml:space="preserve"> will be a set of recognised</w:t>
      </w:r>
      <w:r w:rsidRPr="0087379F">
        <w:rPr>
          <w:bCs/>
          <w:lang w:val="en-GB"/>
        </w:rPr>
        <w:t xml:space="preserve"> criteria for the nature of guidance that should </w:t>
      </w:r>
      <w:r>
        <w:rPr>
          <w:bCs/>
          <w:lang w:val="en-GB"/>
        </w:rPr>
        <w:t>be</w:t>
      </w:r>
      <w:r w:rsidRPr="0087379F">
        <w:rPr>
          <w:bCs/>
          <w:lang w:val="en-GB"/>
        </w:rPr>
        <w:t xml:space="preserve"> an integral part of the framework, and an appropriate </w:t>
      </w:r>
      <w:r>
        <w:rPr>
          <w:bCs/>
          <w:lang w:val="en-GB"/>
        </w:rPr>
        <w:t>due</w:t>
      </w:r>
      <w:r w:rsidRPr="0087379F">
        <w:rPr>
          <w:bCs/>
          <w:lang w:val="en-GB"/>
        </w:rPr>
        <w:t xml:space="preserve"> process for such material</w:t>
      </w:r>
      <w:r>
        <w:rPr>
          <w:bCs/>
          <w:lang w:val="en-GB"/>
        </w:rPr>
        <w:t>.</w:t>
      </w:r>
      <w:commentRangeEnd w:id="62"/>
      <w:r w:rsidR="0097736B">
        <w:rPr>
          <w:rStyle w:val="Merknadsreferanse"/>
        </w:rPr>
        <w:commentReference w:id="62"/>
      </w:r>
    </w:p>
    <w:p w14:paraId="5D7BD338" w14:textId="77777777" w:rsidR="008432B0" w:rsidRPr="0087379F" w:rsidRDefault="008432B0" w:rsidP="007E2538">
      <w:pPr>
        <w:spacing w:after="0" w:line="240" w:lineRule="auto"/>
        <w:jc w:val="both"/>
        <w:rPr>
          <w:lang w:val="en-GB"/>
        </w:rPr>
      </w:pPr>
    </w:p>
    <w:p w14:paraId="72630433" w14:textId="77777777" w:rsidR="007E2538" w:rsidRDefault="007E2538" w:rsidP="007E2538">
      <w:pPr>
        <w:pStyle w:val="Rentekst"/>
        <w:ind w:left="720"/>
        <w:jc w:val="both"/>
        <w:rPr>
          <w:color w:val="1F497D"/>
          <w:lang w:val="en-US"/>
        </w:rPr>
      </w:pPr>
    </w:p>
    <w:p w14:paraId="5BA51834" w14:textId="77777777" w:rsidR="007E2538" w:rsidRPr="008432B0" w:rsidRDefault="007E2538" w:rsidP="008432B0">
      <w:pPr>
        <w:pStyle w:val="Overskrift4"/>
        <w:spacing w:line="240" w:lineRule="auto"/>
        <w:jc w:val="both"/>
        <w:rPr>
          <w:lang w:val="en-GB"/>
        </w:rPr>
      </w:pPr>
      <w:r w:rsidRPr="008432B0">
        <w:rPr>
          <w:lang w:val="en-GB"/>
        </w:rPr>
        <w:t>Prerequisites for these initiatives</w:t>
      </w:r>
    </w:p>
    <w:p w14:paraId="679E7082" w14:textId="77777777" w:rsidR="007E2538" w:rsidRPr="0030609B" w:rsidRDefault="007E2538" w:rsidP="007E2538">
      <w:pPr>
        <w:spacing w:line="240" w:lineRule="auto"/>
        <w:jc w:val="both"/>
        <w:rPr>
          <w:bCs/>
          <w:iCs/>
          <w:lang w:val="en-GB"/>
        </w:rPr>
      </w:pPr>
      <w:r>
        <w:rPr>
          <w:bCs/>
          <w:iCs/>
          <w:lang w:val="en-GB"/>
        </w:rPr>
        <w:t xml:space="preserve">A strategic objective in the INTOSAI Strategic Plan </w:t>
      </w:r>
      <w:r w:rsidRPr="0030609B">
        <w:rPr>
          <w:bCs/>
          <w:iCs/>
          <w:lang w:val="en-GB"/>
        </w:rPr>
        <w:t>2017-2022</w:t>
      </w:r>
      <w:r>
        <w:rPr>
          <w:bCs/>
          <w:iCs/>
          <w:lang w:val="en-GB"/>
        </w:rPr>
        <w:t xml:space="preserve"> was </w:t>
      </w:r>
      <w:r w:rsidRPr="001C3622">
        <w:rPr>
          <w:bCs/>
          <w:i/>
          <w:iCs/>
          <w:lang w:val="en-GB"/>
        </w:rPr>
        <w:t>to p</w:t>
      </w:r>
      <w:r w:rsidRPr="007E2538">
        <w:rPr>
          <w:bCs/>
          <w:i/>
          <w:iCs/>
          <w:lang w:val="en-GB"/>
        </w:rPr>
        <w:t>rovide a strong organizational framework to support INTOSAI’s standard setting including a permanent standard-setting board (the FIPP), a technical support function, and an independent advisory function</w:t>
      </w:r>
      <w:r w:rsidRPr="00CB65C0">
        <w:rPr>
          <w:bCs/>
          <w:iCs/>
          <w:lang w:val="en-GB"/>
        </w:rPr>
        <w:t xml:space="preserve">. </w:t>
      </w:r>
      <w:r>
        <w:rPr>
          <w:bCs/>
          <w:iCs/>
          <w:lang w:val="en-GB"/>
        </w:rPr>
        <w:t xml:space="preserve">While this objective is </w:t>
      </w:r>
      <w:proofErr w:type="gramStart"/>
      <w:r>
        <w:rPr>
          <w:bCs/>
          <w:iCs/>
          <w:lang w:val="en-GB"/>
        </w:rPr>
        <w:t>to a large extent</w:t>
      </w:r>
      <w:proofErr w:type="gramEnd"/>
      <w:r>
        <w:rPr>
          <w:bCs/>
          <w:iCs/>
          <w:lang w:val="en-GB"/>
        </w:rPr>
        <w:t xml:space="preserve"> achieved, some further strengthening will be needed.</w:t>
      </w:r>
    </w:p>
    <w:p w14:paraId="444F2177" w14:textId="77777777" w:rsidR="007E2538" w:rsidRPr="007E2538" w:rsidRDefault="007E2538" w:rsidP="002905F2">
      <w:pPr>
        <w:pStyle w:val="Listeavsnitt"/>
        <w:widowControl w:val="0"/>
        <w:numPr>
          <w:ilvl w:val="0"/>
          <w:numId w:val="21"/>
        </w:numPr>
        <w:spacing w:before="0" w:after="200" w:line="240" w:lineRule="auto"/>
        <w:jc w:val="both"/>
        <w:rPr>
          <w:b/>
          <w:bCs/>
          <w:iCs/>
          <w:lang w:val="en-GB"/>
        </w:rPr>
      </w:pPr>
      <w:commentRangeStart w:id="63"/>
      <w:commentRangeStart w:id="64"/>
      <w:r w:rsidRPr="007E2538">
        <w:rPr>
          <w:b/>
          <w:bCs/>
          <w:iCs/>
          <w:lang w:val="en-GB"/>
        </w:rPr>
        <w:t>Professionalised support</w:t>
      </w:r>
      <w:commentRangeEnd w:id="63"/>
      <w:r w:rsidR="005D5776">
        <w:rPr>
          <w:rStyle w:val="Merknadsreferanse"/>
        </w:rPr>
        <w:commentReference w:id="63"/>
      </w:r>
      <w:commentRangeEnd w:id="64"/>
      <w:r w:rsidR="00B442BE">
        <w:rPr>
          <w:rStyle w:val="Merknadsreferanse"/>
        </w:rPr>
        <w:commentReference w:id="64"/>
      </w:r>
    </w:p>
    <w:p w14:paraId="2AC39DD6" w14:textId="77777777" w:rsidR="007E2538" w:rsidRDefault="007E2538" w:rsidP="007E2538">
      <w:pPr>
        <w:spacing w:line="240" w:lineRule="auto"/>
        <w:jc w:val="both"/>
        <w:rPr>
          <w:lang w:val="en-GB"/>
        </w:rPr>
      </w:pPr>
      <w:r>
        <w:rPr>
          <w:bCs/>
          <w:iCs/>
          <w:lang w:val="en-GB"/>
        </w:rPr>
        <w:t xml:space="preserve">In order for the IFPP to be relevant to all SAIs regardless of size and context, standard setting must include auditors from a representative set of SAI contexts. Standard setting requires skills in both technical audit issues as well as in one or more of the official INTOSAI languages. This could potentially be an obstacle for many SAIs and prevent inclusiveness. To ensure strong involvement in standard setting, a more professionalised </w:t>
      </w:r>
      <w:r w:rsidRPr="003B7A57">
        <w:rPr>
          <w:b/>
          <w:bCs/>
          <w:iCs/>
          <w:lang w:val="en-GB"/>
        </w:rPr>
        <w:t>INTOSAI s</w:t>
      </w:r>
      <w:r>
        <w:rPr>
          <w:b/>
          <w:bCs/>
          <w:iCs/>
          <w:lang w:val="en-GB"/>
        </w:rPr>
        <w:t>upport</w:t>
      </w:r>
      <w:r w:rsidRPr="003B7A57">
        <w:rPr>
          <w:b/>
          <w:bCs/>
          <w:iCs/>
          <w:lang w:val="en-GB"/>
        </w:rPr>
        <w:t xml:space="preserve"> function</w:t>
      </w:r>
      <w:r>
        <w:rPr>
          <w:bCs/>
          <w:iCs/>
          <w:lang w:val="en-GB"/>
        </w:rPr>
        <w:t xml:space="preserve"> to assist in many aspects of the process including clear drafting, </w:t>
      </w:r>
      <w:proofErr w:type="gramStart"/>
      <w:r>
        <w:rPr>
          <w:bCs/>
          <w:iCs/>
          <w:lang w:val="en-GB"/>
        </w:rPr>
        <w:t>should be established</w:t>
      </w:r>
      <w:proofErr w:type="gramEnd"/>
      <w:r>
        <w:rPr>
          <w:bCs/>
          <w:iCs/>
          <w:lang w:val="en-GB"/>
        </w:rPr>
        <w:t xml:space="preserve">. Such a supporting function would be instrumental in enabling wide engagement across the INTOSAI community, providing for enhanced transparency and collaboration in the process. </w:t>
      </w:r>
      <w:r w:rsidRPr="0073511A">
        <w:rPr>
          <w:lang w:val="en-GB"/>
        </w:rPr>
        <w:t xml:space="preserve">The initiative will </w:t>
      </w:r>
      <w:r>
        <w:rPr>
          <w:lang w:val="en-GB"/>
        </w:rPr>
        <w:t xml:space="preserve">involve digitalisation and thereby </w:t>
      </w:r>
      <w:r w:rsidRPr="0073511A">
        <w:rPr>
          <w:lang w:val="en-GB"/>
        </w:rPr>
        <w:t xml:space="preserve">serve as a ‘proof of concept’ for the </w:t>
      </w:r>
      <w:r w:rsidRPr="00E450D9">
        <w:rPr>
          <w:lang w:val="en-GB"/>
        </w:rPr>
        <w:t>‘</w:t>
      </w:r>
      <w:r w:rsidRPr="00C41750">
        <w:rPr>
          <w:lang w:val="en-GB"/>
        </w:rPr>
        <w:t>A</w:t>
      </w:r>
      <w:r w:rsidRPr="00E450D9">
        <w:rPr>
          <w:lang w:val="en-GB"/>
        </w:rPr>
        <w:t>’</w:t>
      </w:r>
      <w:r>
        <w:rPr>
          <w:lang w:val="en-GB"/>
        </w:rPr>
        <w:t xml:space="preserve"> (</w:t>
      </w:r>
      <w:r w:rsidRPr="007E2538">
        <w:rPr>
          <w:lang w:val="en-GB"/>
        </w:rPr>
        <w:t>Improving accessibility to the pronouncements</w:t>
      </w:r>
      <w:r>
        <w:rPr>
          <w:lang w:val="en-GB"/>
        </w:rPr>
        <w:t>) initiative.</w:t>
      </w:r>
      <w:r w:rsidRPr="0073511A">
        <w:rPr>
          <w:lang w:val="en-GB"/>
        </w:rPr>
        <w:t xml:space="preserve"> </w:t>
      </w:r>
    </w:p>
    <w:p w14:paraId="2D8AD8C9" w14:textId="77777777" w:rsidR="007E2538" w:rsidRPr="007E2538" w:rsidRDefault="007E2538" w:rsidP="002905F2">
      <w:pPr>
        <w:pStyle w:val="Listeavsnitt"/>
        <w:widowControl w:val="0"/>
        <w:numPr>
          <w:ilvl w:val="0"/>
          <w:numId w:val="21"/>
        </w:numPr>
        <w:spacing w:before="240" w:after="200" w:line="240" w:lineRule="auto"/>
        <w:jc w:val="both"/>
        <w:rPr>
          <w:b/>
          <w:lang w:val="en-GB"/>
        </w:rPr>
      </w:pPr>
      <w:commentRangeStart w:id="65"/>
      <w:r w:rsidRPr="007E2538">
        <w:rPr>
          <w:b/>
          <w:lang w:val="en-GB"/>
        </w:rPr>
        <w:t>Evaluations</w:t>
      </w:r>
      <w:commentRangeEnd w:id="65"/>
      <w:r w:rsidR="005D5776">
        <w:rPr>
          <w:rStyle w:val="Merknadsreferanse"/>
        </w:rPr>
        <w:commentReference w:id="65"/>
      </w:r>
    </w:p>
    <w:p w14:paraId="42AB59C8" w14:textId="77777777" w:rsidR="007E2538" w:rsidRPr="003314D9" w:rsidRDefault="007E2538" w:rsidP="007E2538">
      <w:pPr>
        <w:spacing w:before="240" w:line="240" w:lineRule="auto"/>
        <w:jc w:val="both"/>
        <w:rPr>
          <w:lang w:val="en-GB"/>
        </w:rPr>
      </w:pPr>
      <w:r>
        <w:rPr>
          <w:lang w:val="en-GB"/>
        </w:rPr>
        <w:t xml:space="preserve">The standard setting in INTOSAI involves the Goal Chairs and many working bodies. In order to deliver according to this plan, working together with open communication, is one key success factor. In addition, </w:t>
      </w:r>
      <w:r>
        <w:rPr>
          <w:bCs/>
          <w:iCs/>
          <w:lang w:val="en-GB"/>
        </w:rPr>
        <w:t>t</w:t>
      </w:r>
      <w:r w:rsidRPr="000B52A4">
        <w:rPr>
          <w:bCs/>
          <w:iCs/>
          <w:lang w:val="en-GB"/>
        </w:rPr>
        <w:t>he l</w:t>
      </w:r>
      <w:r>
        <w:rPr>
          <w:bCs/>
          <w:iCs/>
          <w:lang w:val="en-GB"/>
        </w:rPr>
        <w:t>aunch</w:t>
      </w:r>
      <w:r w:rsidRPr="000B52A4">
        <w:rPr>
          <w:bCs/>
          <w:iCs/>
          <w:lang w:val="en-GB"/>
        </w:rPr>
        <w:t xml:space="preserve"> of the strategic initiatives and projects to implement them depends </w:t>
      </w:r>
      <w:r>
        <w:rPr>
          <w:bCs/>
          <w:iCs/>
          <w:lang w:val="en-GB"/>
        </w:rPr>
        <w:t>on</w:t>
      </w:r>
      <w:r w:rsidRPr="000B52A4">
        <w:rPr>
          <w:bCs/>
          <w:iCs/>
          <w:lang w:val="en-GB"/>
        </w:rPr>
        <w:t xml:space="preserve"> the availability of resources, as well as agile decisions on how bodies involved in standard setting – the working bodies of the PSC, CBC, KSC and the regions – would contribute. The collective endeavour in defining the projects and </w:t>
      </w:r>
      <w:r>
        <w:rPr>
          <w:bCs/>
          <w:iCs/>
          <w:lang w:val="en-GB"/>
        </w:rPr>
        <w:t>gathering</w:t>
      </w:r>
      <w:r w:rsidRPr="000B52A4">
        <w:rPr>
          <w:bCs/>
          <w:iCs/>
          <w:lang w:val="en-GB"/>
        </w:rPr>
        <w:t xml:space="preserve"> of all viewpoints will be critical to the quality of project proposals as well as their implementation</w:t>
      </w:r>
      <w:r>
        <w:rPr>
          <w:bCs/>
          <w:iCs/>
          <w:lang w:val="en-GB"/>
        </w:rPr>
        <w:t xml:space="preserve"> and subsequent completion.</w:t>
      </w:r>
      <w:r w:rsidRPr="000B52A4">
        <w:rPr>
          <w:bCs/>
          <w:iCs/>
          <w:lang w:val="en-GB"/>
        </w:rPr>
        <w:t xml:space="preserve"> </w:t>
      </w:r>
    </w:p>
    <w:p w14:paraId="42A0216D" w14:textId="77777777" w:rsidR="007E2538" w:rsidRPr="007E2538" w:rsidRDefault="007E2538" w:rsidP="007E2538">
      <w:pPr>
        <w:spacing w:line="240" w:lineRule="auto"/>
        <w:rPr>
          <w:lang w:val="en-GB"/>
        </w:rPr>
      </w:pPr>
      <w:r w:rsidRPr="000B52A4">
        <w:rPr>
          <w:bCs/>
          <w:iCs/>
          <w:lang w:val="en-GB"/>
        </w:rPr>
        <w:t>T</w:t>
      </w:r>
      <w:r>
        <w:rPr>
          <w:bCs/>
          <w:iCs/>
          <w:lang w:val="en-GB"/>
        </w:rPr>
        <w:t>he FIPP has</w:t>
      </w:r>
      <w:r w:rsidRPr="000B52A4">
        <w:rPr>
          <w:bCs/>
          <w:iCs/>
          <w:lang w:val="en-GB"/>
        </w:rPr>
        <w:t xml:space="preserve"> a critical role in approving the project proposals as well as </w:t>
      </w:r>
      <w:r>
        <w:rPr>
          <w:bCs/>
          <w:iCs/>
          <w:lang w:val="en-GB"/>
        </w:rPr>
        <w:t xml:space="preserve">the </w:t>
      </w:r>
      <w:r w:rsidRPr="000B52A4">
        <w:rPr>
          <w:bCs/>
          <w:iCs/>
          <w:lang w:val="en-GB"/>
        </w:rPr>
        <w:t>out</w:t>
      </w:r>
      <w:r>
        <w:rPr>
          <w:bCs/>
          <w:iCs/>
          <w:lang w:val="en-GB"/>
        </w:rPr>
        <w:t>c</w:t>
      </w:r>
      <w:r w:rsidRPr="000B52A4">
        <w:rPr>
          <w:bCs/>
          <w:iCs/>
          <w:lang w:val="en-GB"/>
        </w:rPr>
        <w:t>ome of the projects through due process.</w:t>
      </w:r>
      <w:r>
        <w:rPr>
          <w:bCs/>
          <w:iCs/>
          <w:lang w:val="en-GB"/>
        </w:rPr>
        <w:t xml:space="preserve"> </w:t>
      </w:r>
      <w:r w:rsidRPr="007E2538">
        <w:rPr>
          <w:lang w:val="en-GB"/>
        </w:rPr>
        <w:t xml:space="preserve">FIPP are also responsible for submitting proposals to the PSC Steering Committee on any </w:t>
      </w:r>
      <w:r w:rsidRPr="007E2538">
        <w:rPr>
          <w:lang w:val="en-GB"/>
        </w:rPr>
        <w:lastRenderedPageBreak/>
        <w:t>changes in the overall scope and definitions of the IFPP (</w:t>
      </w:r>
      <w:hyperlink r:id="rId21" w:history="1">
        <w:r w:rsidRPr="007E2538">
          <w:rPr>
            <w:rStyle w:val="Hyperkobling"/>
            <w:lang w:val="en-GB"/>
          </w:rPr>
          <w:t>IFPP classification principles</w:t>
        </w:r>
      </w:hyperlink>
      <w:r w:rsidRPr="007E2538">
        <w:rPr>
          <w:lang w:val="en-GB"/>
        </w:rPr>
        <w:t xml:space="preserve">) as well as any future updates to strategy and </w:t>
      </w:r>
      <w:proofErr w:type="spellStart"/>
      <w:r w:rsidRPr="007E2538">
        <w:rPr>
          <w:lang w:val="en-GB"/>
        </w:rPr>
        <w:t>workplan</w:t>
      </w:r>
      <w:proofErr w:type="spellEnd"/>
      <w:r w:rsidRPr="007E2538">
        <w:rPr>
          <w:lang w:val="en-GB"/>
        </w:rPr>
        <w:t xml:space="preserve"> defined by this SDP.</w:t>
      </w:r>
    </w:p>
    <w:p w14:paraId="142F2F49" w14:textId="77777777" w:rsidR="007E2538" w:rsidRDefault="007E2538" w:rsidP="007E2538">
      <w:pPr>
        <w:spacing w:line="240" w:lineRule="auto"/>
        <w:jc w:val="both"/>
        <w:rPr>
          <w:bCs/>
          <w:lang w:val="en-GB"/>
        </w:rPr>
      </w:pPr>
      <w:r>
        <w:rPr>
          <w:bCs/>
          <w:lang w:val="en-GB"/>
        </w:rPr>
        <w:t xml:space="preserve">The current challenges of clarity and consistency in the ISSAIs reflect the way </w:t>
      </w:r>
      <w:commentRangeStart w:id="66"/>
      <w:commentRangeStart w:id="67"/>
      <w:r>
        <w:rPr>
          <w:bCs/>
          <w:lang w:val="en-GB"/>
        </w:rPr>
        <w:t>INTOSAI’s standard-setting</w:t>
      </w:r>
      <w:commentRangeEnd w:id="66"/>
      <w:r w:rsidR="00B442BE">
        <w:rPr>
          <w:rStyle w:val="Merknadsreferanse"/>
        </w:rPr>
        <w:commentReference w:id="66"/>
      </w:r>
      <w:r>
        <w:rPr>
          <w:bCs/>
          <w:lang w:val="en-GB"/>
        </w:rPr>
        <w:t xml:space="preserve"> work</w:t>
      </w:r>
      <w:commentRangeEnd w:id="67"/>
      <w:r w:rsidR="00C61ADF">
        <w:rPr>
          <w:rStyle w:val="Merknadsreferanse"/>
        </w:rPr>
        <w:commentReference w:id="67"/>
      </w:r>
      <w:r>
        <w:rPr>
          <w:bCs/>
          <w:lang w:val="en-GB"/>
        </w:rPr>
        <w:t xml:space="preserve"> has been organised in the past. It will be important to assure INTOSAI’s members and stakeholders that INTOSAI now has the reliable organisation and processes needed to carry out these </w:t>
      </w:r>
      <w:proofErr w:type="gramStart"/>
      <w:r>
        <w:rPr>
          <w:bCs/>
          <w:lang w:val="en-GB"/>
        </w:rPr>
        <w:t>revisions and achieve</w:t>
      </w:r>
      <w:proofErr w:type="gramEnd"/>
      <w:r>
        <w:rPr>
          <w:bCs/>
          <w:lang w:val="en-GB"/>
        </w:rPr>
        <w:t xml:space="preserve"> and maintain an improved set of standards. It is an important prerequisite for this SDP that INTOSAI </w:t>
      </w:r>
      <w:commentRangeStart w:id="68"/>
      <w:r>
        <w:rPr>
          <w:bCs/>
          <w:lang w:val="en-GB"/>
        </w:rPr>
        <w:t>continue</w:t>
      </w:r>
      <w:commentRangeEnd w:id="68"/>
      <w:r w:rsidR="00C16671">
        <w:rPr>
          <w:rStyle w:val="Merknadsreferanse"/>
        </w:rPr>
        <w:commentReference w:id="68"/>
      </w:r>
      <w:r>
        <w:rPr>
          <w:bCs/>
          <w:lang w:val="en-GB"/>
        </w:rPr>
        <w:t xml:space="preserve"> to strengthen its standard-setting organization preferably through an external evaluation. </w:t>
      </w:r>
    </w:p>
    <w:p w14:paraId="7135D171" w14:textId="77777777" w:rsidR="007E2538" w:rsidRPr="00F16BCF" w:rsidRDefault="007E2538" w:rsidP="007E2538">
      <w:pPr>
        <w:spacing w:line="240" w:lineRule="auto"/>
        <w:jc w:val="both"/>
        <w:rPr>
          <w:bCs/>
          <w:lang w:val="en-GB"/>
        </w:rPr>
      </w:pPr>
      <w:r w:rsidRPr="007E2538">
        <w:rPr>
          <w:lang w:val="en-GB"/>
        </w:rPr>
        <w:t>For more information of the organization and function, see Appendix 1.</w:t>
      </w:r>
    </w:p>
    <w:p w14:paraId="38B0D8A8" w14:textId="77777777" w:rsidR="007E2538" w:rsidRDefault="007E2538" w:rsidP="007E2538">
      <w:pPr>
        <w:spacing w:before="240" w:line="240" w:lineRule="auto"/>
        <w:jc w:val="both"/>
        <w:rPr>
          <w:lang w:val="en-GB"/>
        </w:rPr>
      </w:pPr>
      <w:r w:rsidRPr="000B52A4">
        <w:rPr>
          <w:lang w:val="en-GB"/>
        </w:rPr>
        <w:t xml:space="preserve">Specific milestones and a timeframe will be set in the project proposals, the implementation of which </w:t>
      </w:r>
      <w:proofErr w:type="gramStart"/>
      <w:r w:rsidRPr="000B52A4">
        <w:rPr>
          <w:lang w:val="en-GB"/>
        </w:rPr>
        <w:t>will be monitored and reported upon by the PSC</w:t>
      </w:r>
      <w:proofErr w:type="gramEnd"/>
      <w:r w:rsidRPr="000B52A4">
        <w:rPr>
          <w:lang w:val="en-GB"/>
        </w:rPr>
        <w:t>.</w:t>
      </w:r>
    </w:p>
    <w:p w14:paraId="73748191" w14:textId="77777777" w:rsidR="007E2538" w:rsidRDefault="007E2538" w:rsidP="007E2538">
      <w:pPr>
        <w:rPr>
          <w:lang w:val="en-GB"/>
        </w:rPr>
      </w:pPr>
    </w:p>
    <w:p w14:paraId="579B7E07" w14:textId="77777777" w:rsidR="0043199C" w:rsidRDefault="0043199C" w:rsidP="007E2538">
      <w:pPr>
        <w:rPr>
          <w:lang w:val="en-GB"/>
        </w:rPr>
      </w:pPr>
    </w:p>
    <w:p w14:paraId="033EB12E" w14:textId="77777777" w:rsidR="0043199C" w:rsidRDefault="0043199C" w:rsidP="007E2538">
      <w:pPr>
        <w:rPr>
          <w:lang w:val="en-GB"/>
        </w:rPr>
      </w:pPr>
    </w:p>
    <w:p w14:paraId="171FF500" w14:textId="77777777" w:rsidR="0043199C" w:rsidRDefault="0043199C" w:rsidP="007E2538">
      <w:pPr>
        <w:rPr>
          <w:lang w:val="en-GB"/>
        </w:rPr>
      </w:pPr>
    </w:p>
    <w:p w14:paraId="4006B8D3" w14:textId="77777777" w:rsidR="0043199C" w:rsidRDefault="0043199C" w:rsidP="007E2538">
      <w:pPr>
        <w:rPr>
          <w:lang w:val="en-GB"/>
        </w:rPr>
      </w:pPr>
    </w:p>
    <w:p w14:paraId="5CED4D7E" w14:textId="77777777" w:rsidR="0043199C" w:rsidRDefault="0043199C" w:rsidP="007E2538">
      <w:pPr>
        <w:rPr>
          <w:lang w:val="en-GB"/>
        </w:rPr>
      </w:pPr>
    </w:p>
    <w:p w14:paraId="16C2C89F" w14:textId="77777777" w:rsidR="0043199C" w:rsidRDefault="0043199C" w:rsidP="007E2538">
      <w:pPr>
        <w:rPr>
          <w:lang w:val="en-GB"/>
        </w:rPr>
      </w:pPr>
    </w:p>
    <w:p w14:paraId="49973A2D" w14:textId="77777777" w:rsidR="0043199C" w:rsidRDefault="0043199C" w:rsidP="007E2538">
      <w:pPr>
        <w:rPr>
          <w:lang w:val="en-GB"/>
        </w:rPr>
      </w:pPr>
    </w:p>
    <w:p w14:paraId="499FB5F3" w14:textId="77777777" w:rsidR="0043199C" w:rsidRDefault="0043199C" w:rsidP="007E2538">
      <w:pPr>
        <w:rPr>
          <w:lang w:val="en-GB"/>
        </w:rPr>
      </w:pPr>
    </w:p>
    <w:p w14:paraId="0F1410CF" w14:textId="77777777" w:rsidR="0043199C" w:rsidRDefault="0043199C" w:rsidP="007E2538">
      <w:pPr>
        <w:rPr>
          <w:lang w:val="en-GB"/>
        </w:rPr>
      </w:pPr>
    </w:p>
    <w:p w14:paraId="0FD58D66" w14:textId="77777777" w:rsidR="0043199C" w:rsidRDefault="0043199C" w:rsidP="007E2538">
      <w:pPr>
        <w:rPr>
          <w:lang w:val="en-GB"/>
        </w:rPr>
      </w:pPr>
    </w:p>
    <w:p w14:paraId="0E9E3E60" w14:textId="77777777" w:rsidR="0043199C" w:rsidRDefault="0043199C" w:rsidP="007E2538">
      <w:pPr>
        <w:rPr>
          <w:lang w:val="en-GB"/>
        </w:rPr>
      </w:pPr>
    </w:p>
    <w:p w14:paraId="67CBA4D1" w14:textId="77777777" w:rsidR="0043199C" w:rsidRDefault="0043199C" w:rsidP="007E2538">
      <w:pPr>
        <w:rPr>
          <w:lang w:val="en-GB"/>
        </w:rPr>
      </w:pPr>
    </w:p>
    <w:p w14:paraId="0A7ECBC2" w14:textId="77777777" w:rsidR="0043199C" w:rsidRDefault="0043199C" w:rsidP="007E2538">
      <w:pPr>
        <w:rPr>
          <w:lang w:val="en-GB"/>
        </w:rPr>
      </w:pPr>
    </w:p>
    <w:p w14:paraId="3D5B7F2F" w14:textId="77777777" w:rsidR="0043199C" w:rsidRDefault="0043199C" w:rsidP="007E2538">
      <w:pPr>
        <w:rPr>
          <w:lang w:val="en-GB"/>
        </w:rPr>
      </w:pPr>
    </w:p>
    <w:p w14:paraId="7A2B0044" w14:textId="77777777" w:rsidR="0043199C" w:rsidRDefault="0043199C" w:rsidP="007E2538">
      <w:pPr>
        <w:rPr>
          <w:lang w:val="en-GB"/>
        </w:rPr>
      </w:pPr>
    </w:p>
    <w:p w14:paraId="5EB63ADF" w14:textId="77777777" w:rsidR="0043199C" w:rsidRDefault="0043199C" w:rsidP="007E2538">
      <w:pPr>
        <w:rPr>
          <w:lang w:val="en-GB"/>
        </w:rPr>
      </w:pPr>
    </w:p>
    <w:p w14:paraId="0FFD54C2" w14:textId="77777777" w:rsidR="0043199C" w:rsidRDefault="0043199C" w:rsidP="007E2538">
      <w:pPr>
        <w:rPr>
          <w:lang w:val="en-GB"/>
        </w:rPr>
      </w:pPr>
    </w:p>
    <w:p w14:paraId="04A93E7E" w14:textId="77777777" w:rsidR="0043199C" w:rsidRDefault="0043199C" w:rsidP="007E2538">
      <w:pPr>
        <w:rPr>
          <w:lang w:val="en-GB"/>
        </w:rPr>
      </w:pPr>
    </w:p>
    <w:p w14:paraId="6BCF1B19" w14:textId="77777777" w:rsidR="0043199C" w:rsidRDefault="0043199C" w:rsidP="007E2538">
      <w:pPr>
        <w:rPr>
          <w:lang w:val="en-GB"/>
        </w:rPr>
      </w:pPr>
    </w:p>
    <w:p w14:paraId="034F782F" w14:textId="77777777" w:rsidR="0043199C" w:rsidRDefault="0043199C" w:rsidP="007E2538">
      <w:pPr>
        <w:rPr>
          <w:lang w:val="en-GB"/>
        </w:rPr>
      </w:pPr>
    </w:p>
    <w:p w14:paraId="1AC25E58" w14:textId="77777777" w:rsidR="007E2538" w:rsidRPr="007E2538" w:rsidRDefault="007E2538" w:rsidP="007E2538">
      <w:pPr>
        <w:pStyle w:val="Ingress"/>
        <w:rPr>
          <w:lang w:val="en-GB"/>
        </w:rPr>
      </w:pPr>
      <w:r w:rsidRPr="007E2538">
        <w:rPr>
          <w:lang w:val="en-GB"/>
        </w:rPr>
        <w:lastRenderedPageBreak/>
        <w:t xml:space="preserve">PART B - </w:t>
      </w:r>
      <w:proofErr w:type="spellStart"/>
      <w:r w:rsidRPr="007E2538">
        <w:rPr>
          <w:lang w:val="en-GB"/>
        </w:rPr>
        <w:t>Workplan</w:t>
      </w:r>
      <w:proofErr w:type="spellEnd"/>
      <w:r w:rsidRPr="007E2538">
        <w:rPr>
          <w:lang w:val="en-GB"/>
        </w:rPr>
        <w:t xml:space="preserve"> for 2023- 2025</w:t>
      </w:r>
    </w:p>
    <w:p w14:paraId="2DAA2373" w14:textId="77777777" w:rsidR="007E2538" w:rsidRPr="006A68B8" w:rsidRDefault="007E2538" w:rsidP="007E2538">
      <w:pPr>
        <w:spacing w:line="240" w:lineRule="auto"/>
        <w:jc w:val="both"/>
        <w:rPr>
          <w:lang w:val="en-GB"/>
        </w:rPr>
      </w:pPr>
      <w:r w:rsidRPr="006A68B8">
        <w:rPr>
          <w:lang w:val="en-GB"/>
        </w:rPr>
        <w:t xml:space="preserve">Developed further after the invitation to comment </w:t>
      </w:r>
      <w:proofErr w:type="gramStart"/>
      <w:r w:rsidRPr="006A68B8">
        <w:rPr>
          <w:lang w:val="en-GB"/>
        </w:rPr>
        <w:t>is finalized</w:t>
      </w:r>
      <w:proofErr w:type="gramEnd"/>
      <w:r w:rsidRPr="006A68B8">
        <w:rPr>
          <w:lang w:val="en-GB"/>
        </w:rPr>
        <w:t>.</w:t>
      </w:r>
    </w:p>
    <w:p w14:paraId="731EB636" w14:textId="77777777" w:rsidR="0043199C" w:rsidRDefault="0043199C" w:rsidP="0043199C">
      <w:pPr>
        <w:pStyle w:val="Overskrift1Unummerert"/>
        <w:rPr>
          <w:lang w:val="en-US"/>
        </w:rPr>
      </w:pPr>
    </w:p>
    <w:p w14:paraId="7C4121BC" w14:textId="77777777" w:rsidR="0043199C" w:rsidRDefault="0043199C" w:rsidP="0043199C">
      <w:pPr>
        <w:pStyle w:val="Overskrift1Unummerert"/>
        <w:rPr>
          <w:lang w:val="en-US"/>
        </w:rPr>
      </w:pPr>
    </w:p>
    <w:p w14:paraId="69B82DB1" w14:textId="77777777" w:rsidR="0043199C" w:rsidRDefault="0043199C" w:rsidP="0043199C">
      <w:pPr>
        <w:pStyle w:val="Overskrift1Unummerert"/>
        <w:rPr>
          <w:lang w:val="en-US"/>
        </w:rPr>
      </w:pPr>
    </w:p>
    <w:p w14:paraId="59BDDE01" w14:textId="77777777" w:rsidR="0043199C" w:rsidRDefault="0043199C" w:rsidP="0043199C">
      <w:pPr>
        <w:pStyle w:val="Overskrift1Unummerert"/>
        <w:rPr>
          <w:lang w:val="en-US"/>
        </w:rPr>
      </w:pPr>
    </w:p>
    <w:p w14:paraId="63FAAC1F" w14:textId="77777777" w:rsidR="0043199C" w:rsidRDefault="0043199C" w:rsidP="0043199C">
      <w:pPr>
        <w:pStyle w:val="Overskrift1Unummerert"/>
        <w:rPr>
          <w:lang w:val="en-US"/>
        </w:rPr>
      </w:pPr>
    </w:p>
    <w:p w14:paraId="22AA0059" w14:textId="77777777" w:rsidR="0043199C" w:rsidRDefault="0043199C" w:rsidP="0043199C">
      <w:pPr>
        <w:pStyle w:val="Overskrift1Unummerert"/>
        <w:rPr>
          <w:lang w:val="en-US"/>
        </w:rPr>
      </w:pPr>
    </w:p>
    <w:p w14:paraId="6EDC1D10" w14:textId="77777777" w:rsidR="0043199C" w:rsidRDefault="0043199C" w:rsidP="0043199C">
      <w:pPr>
        <w:pStyle w:val="Overskrift1Unummerert"/>
        <w:rPr>
          <w:lang w:val="en-US"/>
        </w:rPr>
      </w:pPr>
    </w:p>
    <w:p w14:paraId="0D53DAA3" w14:textId="77777777" w:rsidR="0043199C" w:rsidRDefault="0043199C" w:rsidP="0043199C">
      <w:pPr>
        <w:pStyle w:val="Overskrift1Unummerert"/>
        <w:rPr>
          <w:lang w:val="en-US"/>
        </w:rPr>
      </w:pPr>
    </w:p>
    <w:p w14:paraId="64F76160" w14:textId="77777777" w:rsidR="0043199C" w:rsidRDefault="0043199C" w:rsidP="0043199C">
      <w:pPr>
        <w:pStyle w:val="Overskrift1Unummerert"/>
        <w:rPr>
          <w:lang w:val="en-US"/>
        </w:rPr>
      </w:pPr>
    </w:p>
    <w:p w14:paraId="015F88A1" w14:textId="77777777" w:rsidR="0043199C" w:rsidRDefault="0043199C" w:rsidP="0043199C">
      <w:pPr>
        <w:pStyle w:val="Overskrift1Unummerert"/>
        <w:rPr>
          <w:lang w:val="en-US"/>
        </w:rPr>
      </w:pPr>
    </w:p>
    <w:p w14:paraId="4909396B" w14:textId="77777777" w:rsidR="0043199C" w:rsidRDefault="0043199C" w:rsidP="0043199C">
      <w:pPr>
        <w:pStyle w:val="Overskrift1Unummerert"/>
        <w:rPr>
          <w:lang w:val="en-US"/>
        </w:rPr>
      </w:pPr>
    </w:p>
    <w:p w14:paraId="01EC88CE" w14:textId="77777777" w:rsidR="0043199C" w:rsidRDefault="0043199C" w:rsidP="0043199C">
      <w:pPr>
        <w:pStyle w:val="Overskrift1Unummerert"/>
        <w:rPr>
          <w:lang w:val="en-US"/>
        </w:rPr>
      </w:pPr>
    </w:p>
    <w:p w14:paraId="6A48F7FD" w14:textId="77777777" w:rsidR="0043199C" w:rsidRDefault="0043199C" w:rsidP="0043199C">
      <w:pPr>
        <w:pStyle w:val="Overskrift1Unummerert"/>
        <w:rPr>
          <w:lang w:val="en-US"/>
        </w:rPr>
      </w:pPr>
    </w:p>
    <w:p w14:paraId="0C5E84C0" w14:textId="77777777" w:rsidR="0043199C" w:rsidRDefault="0043199C" w:rsidP="0043199C">
      <w:pPr>
        <w:pStyle w:val="Overskrift1Unummerert"/>
        <w:rPr>
          <w:lang w:val="en-US"/>
        </w:rPr>
      </w:pPr>
    </w:p>
    <w:p w14:paraId="21176A15" w14:textId="77777777" w:rsidR="0043199C" w:rsidRDefault="0043199C" w:rsidP="0043199C">
      <w:pPr>
        <w:pStyle w:val="Overskrift1Unummerert"/>
        <w:rPr>
          <w:lang w:val="en-US"/>
        </w:rPr>
      </w:pPr>
    </w:p>
    <w:p w14:paraId="1A4D612D" w14:textId="77777777" w:rsidR="0043199C" w:rsidRDefault="0043199C" w:rsidP="0043199C">
      <w:pPr>
        <w:pStyle w:val="Overskrift1Unummerert"/>
        <w:rPr>
          <w:lang w:val="en-US"/>
        </w:rPr>
      </w:pPr>
    </w:p>
    <w:p w14:paraId="2595C202" w14:textId="77777777" w:rsidR="0043199C" w:rsidRDefault="0043199C" w:rsidP="0043199C">
      <w:pPr>
        <w:pStyle w:val="Overskrift1Unummerert"/>
        <w:rPr>
          <w:lang w:val="en-US"/>
        </w:rPr>
      </w:pPr>
    </w:p>
    <w:p w14:paraId="7D408537" w14:textId="77777777" w:rsidR="0043199C" w:rsidRDefault="0043199C" w:rsidP="0043199C">
      <w:pPr>
        <w:pStyle w:val="Overskrift1Unummerert"/>
        <w:rPr>
          <w:lang w:val="en-US"/>
        </w:rPr>
      </w:pPr>
    </w:p>
    <w:p w14:paraId="2F437B8E" w14:textId="77777777" w:rsidR="0043199C" w:rsidRDefault="0043199C" w:rsidP="0043199C">
      <w:pPr>
        <w:pStyle w:val="Overskrift1Unummerert"/>
        <w:rPr>
          <w:lang w:val="en-US"/>
        </w:rPr>
      </w:pPr>
    </w:p>
    <w:p w14:paraId="4AE7B1B4" w14:textId="77777777" w:rsidR="0043199C" w:rsidRDefault="0043199C" w:rsidP="0043199C">
      <w:pPr>
        <w:pStyle w:val="Overskrift1Unummerert"/>
        <w:rPr>
          <w:lang w:val="en-US"/>
        </w:rPr>
      </w:pPr>
    </w:p>
    <w:p w14:paraId="35992C4B" w14:textId="77777777" w:rsidR="0043199C" w:rsidRDefault="0043199C" w:rsidP="0043199C">
      <w:pPr>
        <w:pStyle w:val="Overskrift1Unummerert"/>
        <w:rPr>
          <w:lang w:val="en-US"/>
        </w:rPr>
      </w:pPr>
    </w:p>
    <w:p w14:paraId="50451449" w14:textId="77777777" w:rsidR="0043199C" w:rsidRDefault="0043199C" w:rsidP="0043199C">
      <w:pPr>
        <w:pStyle w:val="Overskrift1Unummerert"/>
        <w:rPr>
          <w:lang w:val="en-US"/>
        </w:rPr>
      </w:pPr>
    </w:p>
    <w:p w14:paraId="05280299" w14:textId="77777777" w:rsidR="0043199C" w:rsidRDefault="0043199C" w:rsidP="0043199C">
      <w:pPr>
        <w:pStyle w:val="Overskrift1Unummerert"/>
        <w:rPr>
          <w:lang w:val="en-US"/>
        </w:rPr>
      </w:pPr>
    </w:p>
    <w:p w14:paraId="6AF86565" w14:textId="77777777" w:rsidR="0043199C" w:rsidRDefault="0043199C" w:rsidP="0043199C">
      <w:pPr>
        <w:pStyle w:val="Overskrift1Unummerert"/>
        <w:rPr>
          <w:lang w:val="en-US"/>
        </w:rPr>
      </w:pPr>
      <w:commentRangeStart w:id="69"/>
      <w:r>
        <w:rPr>
          <w:lang w:val="en-US"/>
        </w:rPr>
        <w:lastRenderedPageBreak/>
        <w:t>A</w:t>
      </w:r>
      <w:r w:rsidRPr="00887693">
        <w:rPr>
          <w:lang w:val="en-US"/>
        </w:rPr>
        <w:t>ppendix 1</w:t>
      </w:r>
      <w:commentRangeEnd w:id="69"/>
      <w:r w:rsidR="008F23EC">
        <w:rPr>
          <w:rStyle w:val="Merknadsreferanse"/>
          <w:rFonts w:asciiTheme="minorHAnsi" w:hAnsiTheme="minorHAnsi"/>
          <w:b w:val="0"/>
        </w:rPr>
        <w:commentReference w:id="69"/>
      </w:r>
      <w:r w:rsidRPr="00887693">
        <w:rPr>
          <w:lang w:val="en-US"/>
        </w:rPr>
        <w:t>:</w:t>
      </w:r>
    </w:p>
    <w:p w14:paraId="5656CE46" w14:textId="77777777" w:rsidR="007E2538" w:rsidRPr="007E2538" w:rsidRDefault="007E2538" w:rsidP="0043199C">
      <w:pPr>
        <w:pStyle w:val="Overskrift2Unummerert"/>
        <w:rPr>
          <w:lang w:val="en-GB"/>
        </w:rPr>
      </w:pPr>
      <w:r w:rsidRPr="007E2538">
        <w:rPr>
          <w:lang w:val="en-GB"/>
        </w:rPr>
        <w:t>Organization and function</w:t>
      </w:r>
    </w:p>
    <w:p w14:paraId="5B343390" w14:textId="77777777" w:rsidR="007E2538" w:rsidRPr="007E2538" w:rsidRDefault="007E2538" w:rsidP="007E2538">
      <w:pPr>
        <w:pStyle w:val="Overskrift3"/>
        <w:numPr>
          <w:ilvl w:val="0"/>
          <w:numId w:val="0"/>
        </w:numPr>
        <w:rPr>
          <w:lang w:val="en-GB"/>
        </w:rPr>
      </w:pPr>
      <w:r w:rsidRPr="007E2538">
        <w:rPr>
          <w:lang w:val="en-GB"/>
        </w:rPr>
        <w:t>Goal Committees</w:t>
      </w:r>
    </w:p>
    <w:p w14:paraId="7CAAF6DF" w14:textId="77777777" w:rsidR="007E2538" w:rsidRPr="007E2538" w:rsidRDefault="007E2538" w:rsidP="007E2538">
      <w:pPr>
        <w:spacing w:line="240" w:lineRule="auto"/>
        <w:jc w:val="both"/>
        <w:rPr>
          <w:bCs/>
          <w:lang w:val="en-GB"/>
        </w:rPr>
      </w:pPr>
      <w:r w:rsidRPr="007E2538">
        <w:rPr>
          <w:bCs/>
          <w:lang w:val="en-GB"/>
        </w:rPr>
        <w:t>INTOSAI’s four goal committees focus respectively on professional standards, capacity development,</w:t>
      </w:r>
      <w:r>
        <w:rPr>
          <w:bCs/>
          <w:lang w:val="en-GB"/>
        </w:rPr>
        <w:t xml:space="preserve"> </w:t>
      </w:r>
      <w:r w:rsidRPr="007E2538">
        <w:rPr>
          <w:bCs/>
          <w:lang w:val="en-GB"/>
        </w:rPr>
        <w:t>knowledge sharing, and governance. The goal committees lead INTOSAI’s efforts under their respective goals and thereby assist the Governing Board in implementing INTOSAI’s goals and objectives. Approximately 25 subsidiary bodies contribute to the overall work of these committees.</w:t>
      </w:r>
    </w:p>
    <w:p w14:paraId="45CDC7DE" w14:textId="77777777" w:rsidR="007E2538" w:rsidRPr="007E2538" w:rsidRDefault="007E2538" w:rsidP="007E2538">
      <w:pPr>
        <w:spacing w:line="240" w:lineRule="auto"/>
        <w:jc w:val="both"/>
        <w:rPr>
          <w:bCs/>
          <w:lang w:val="en-GB"/>
        </w:rPr>
      </w:pPr>
      <w:r w:rsidRPr="007E2538">
        <w:rPr>
          <w:bCs/>
          <w:lang w:val="en-GB"/>
        </w:rPr>
        <w:t xml:space="preserve">INTOSAI’s technical work occurs in the committees, subcommittees, working groups, task forces, and communities of practice that </w:t>
      </w:r>
      <w:proofErr w:type="gramStart"/>
      <w:r w:rsidRPr="007E2538">
        <w:rPr>
          <w:bCs/>
          <w:lang w:val="en-GB"/>
        </w:rPr>
        <w:t>are established</w:t>
      </w:r>
      <w:proofErr w:type="gramEnd"/>
      <w:r w:rsidRPr="007E2538">
        <w:rPr>
          <w:bCs/>
          <w:lang w:val="en-GB"/>
        </w:rPr>
        <w:t xml:space="preserve"> to advance the profession. This </w:t>
      </w:r>
      <w:proofErr w:type="gramStart"/>
      <w:r w:rsidRPr="007E2538">
        <w:rPr>
          <w:bCs/>
          <w:lang w:val="en-GB"/>
        </w:rPr>
        <w:t>is done</w:t>
      </w:r>
      <w:proofErr w:type="gramEnd"/>
      <w:r w:rsidRPr="007E2538">
        <w:rPr>
          <w:bCs/>
          <w:lang w:val="en-GB"/>
        </w:rPr>
        <w:t xml:space="preserve"> by developing and issuing professional standards, audit guidance, and other practical reference materials, by sharing good practices in different formats, by organizing and engaging in professional dialogue and by encouraging an exchange of views and experiences to encourage innovation and development.</w:t>
      </w:r>
    </w:p>
    <w:p w14:paraId="0279570F" w14:textId="77777777" w:rsidR="007E2538" w:rsidRPr="007E2538" w:rsidRDefault="007E2538" w:rsidP="007E2538">
      <w:pPr>
        <w:spacing w:line="240" w:lineRule="auto"/>
        <w:rPr>
          <w:bCs/>
          <w:lang w:val="en-GB"/>
        </w:rPr>
      </w:pPr>
      <w:commentRangeStart w:id="70"/>
      <w:r w:rsidRPr="007E2538">
        <w:rPr>
          <w:bCs/>
          <w:lang w:val="en-GB"/>
        </w:rPr>
        <w:t>The Professional Standards Committee (PSC) leads the efforts to provide relevant and clear international standards and guidance for public sector auditing.</w:t>
      </w:r>
      <w:commentRangeEnd w:id="70"/>
      <w:r w:rsidR="0079280C">
        <w:rPr>
          <w:rStyle w:val="Merknadsreferanse"/>
        </w:rPr>
        <w:commentReference w:id="70"/>
      </w:r>
    </w:p>
    <w:p w14:paraId="040D91E6" w14:textId="77777777" w:rsidR="007E2538" w:rsidRPr="007E2538" w:rsidRDefault="007E2538" w:rsidP="007E2538">
      <w:pPr>
        <w:spacing w:line="240" w:lineRule="auto"/>
        <w:rPr>
          <w:bCs/>
          <w:lang w:val="en-GB"/>
        </w:rPr>
      </w:pPr>
      <w:r w:rsidRPr="007E2538">
        <w:rPr>
          <w:bCs/>
          <w:lang w:val="en-GB"/>
        </w:rPr>
        <w:t>The Capacity Building Committee (CBC) is the INTOSAI advocate and custodian for SAI capacity development.</w:t>
      </w:r>
    </w:p>
    <w:p w14:paraId="17A2E7EC" w14:textId="77777777" w:rsidR="007E2538" w:rsidRPr="007E2538" w:rsidRDefault="007E2538" w:rsidP="007E2538">
      <w:pPr>
        <w:spacing w:line="240" w:lineRule="auto"/>
        <w:rPr>
          <w:bCs/>
          <w:lang w:val="en-GB"/>
        </w:rPr>
      </w:pPr>
      <w:r w:rsidRPr="007E2538">
        <w:rPr>
          <w:bCs/>
          <w:lang w:val="en-GB"/>
        </w:rPr>
        <w:t>The Knowledge Sharing and Knowledge Services Committee (KSC) encourages SAI cooperation, collaboration</w:t>
      </w:r>
      <w:r>
        <w:rPr>
          <w:bCs/>
          <w:lang w:val="en-GB"/>
        </w:rPr>
        <w:t xml:space="preserve"> </w:t>
      </w:r>
      <w:r w:rsidRPr="007E2538">
        <w:rPr>
          <w:bCs/>
          <w:lang w:val="en-GB"/>
        </w:rPr>
        <w:t>and continuous improvement through knowledge development, knowledge sharing and knowledge services.</w:t>
      </w:r>
    </w:p>
    <w:p w14:paraId="5FA7F827" w14:textId="77777777" w:rsidR="007E2538" w:rsidRPr="007E2538" w:rsidRDefault="007E2538" w:rsidP="007E2538">
      <w:pPr>
        <w:spacing w:line="240" w:lineRule="auto"/>
        <w:rPr>
          <w:bCs/>
          <w:lang w:val="en-GB"/>
        </w:rPr>
      </w:pPr>
      <w:r w:rsidRPr="007E2538">
        <w:rPr>
          <w:bCs/>
          <w:lang w:val="en-GB"/>
        </w:rPr>
        <w:t>The Policy, Finance, and Administration Committee (PFAC) strives to maximize the value of INTOSAI both to its member SAIs and as an international organization.</w:t>
      </w:r>
    </w:p>
    <w:p w14:paraId="49E7E04C" w14:textId="77777777" w:rsidR="007E2538" w:rsidRPr="007E2538" w:rsidRDefault="007E2538" w:rsidP="007E2538">
      <w:pPr>
        <w:pStyle w:val="Overskrift3"/>
        <w:numPr>
          <w:ilvl w:val="0"/>
          <w:numId w:val="0"/>
        </w:numPr>
        <w:rPr>
          <w:rFonts w:eastAsia="Calibri"/>
          <w:lang w:val="en-GB"/>
        </w:rPr>
      </w:pPr>
      <w:r w:rsidRPr="007E2538">
        <w:rPr>
          <w:rFonts w:eastAsia="Calibri"/>
          <w:lang w:val="en-GB"/>
        </w:rPr>
        <w:t>Forum for INTOSAI Professional Pronouncements (FIPP)</w:t>
      </w:r>
    </w:p>
    <w:p w14:paraId="5F94A9F6" w14:textId="77777777" w:rsidR="007E2538" w:rsidRPr="007E2538" w:rsidRDefault="007E2538" w:rsidP="007E2538">
      <w:pPr>
        <w:spacing w:line="240" w:lineRule="auto"/>
        <w:jc w:val="both"/>
        <w:rPr>
          <w:bCs/>
          <w:lang w:val="en-GB"/>
        </w:rPr>
      </w:pPr>
      <w:r w:rsidRPr="007E2538">
        <w:rPr>
          <w:bCs/>
          <w:lang w:val="en-GB"/>
        </w:rPr>
        <w:t>FIPP is a forum of technical experts appointed by the Governing Board to address public sector auditing</w:t>
      </w:r>
      <w:r>
        <w:rPr>
          <w:bCs/>
          <w:lang w:val="en-GB"/>
        </w:rPr>
        <w:t xml:space="preserve"> s</w:t>
      </w:r>
      <w:r w:rsidRPr="007E2538">
        <w:rPr>
          <w:bCs/>
          <w:lang w:val="en-GB"/>
        </w:rPr>
        <w:t xml:space="preserve">tandard-setting issues. Operating in cooperation with the PSC, CBC and KSC, the </w:t>
      </w:r>
      <w:commentRangeStart w:id="71"/>
      <w:r w:rsidRPr="007E2538">
        <w:rPr>
          <w:bCs/>
          <w:lang w:val="en-GB"/>
        </w:rPr>
        <w:t>FIPP has the general</w:t>
      </w:r>
      <w:r>
        <w:rPr>
          <w:bCs/>
          <w:lang w:val="en-GB"/>
        </w:rPr>
        <w:t xml:space="preserve"> </w:t>
      </w:r>
      <w:r w:rsidRPr="007E2538">
        <w:rPr>
          <w:bCs/>
          <w:lang w:val="en-GB"/>
        </w:rPr>
        <w:t>responsibilities for the content and quality of the professional pronouncements</w:t>
      </w:r>
      <w:commentRangeEnd w:id="71"/>
      <w:r w:rsidR="0079280C">
        <w:rPr>
          <w:rStyle w:val="Merknadsreferanse"/>
        </w:rPr>
        <w:commentReference w:id="71"/>
      </w:r>
      <w:r w:rsidRPr="007E2538">
        <w:rPr>
          <w:bCs/>
          <w:lang w:val="en-GB"/>
        </w:rPr>
        <w:t xml:space="preserve"> issued by INTOSAI. FIPP strengthens INTOSAI as an international standard setter and contributes to development of appropriate standards for public sector auditing.</w:t>
      </w:r>
    </w:p>
    <w:p w14:paraId="654920DA" w14:textId="77777777" w:rsidR="007E2538" w:rsidRPr="007E2538" w:rsidRDefault="007E2538" w:rsidP="007E2538">
      <w:pPr>
        <w:spacing w:line="240" w:lineRule="auto"/>
        <w:jc w:val="both"/>
        <w:rPr>
          <w:bCs/>
          <w:lang w:val="en-GB"/>
        </w:rPr>
      </w:pPr>
    </w:p>
    <w:p w14:paraId="417E26E8" w14:textId="77777777" w:rsidR="007E2538" w:rsidRPr="000652B2" w:rsidRDefault="007E2538" w:rsidP="007E2538">
      <w:pPr>
        <w:pStyle w:val="Overskrift3"/>
        <w:numPr>
          <w:ilvl w:val="0"/>
          <w:numId w:val="0"/>
        </w:numPr>
        <w:rPr>
          <w:lang w:val="en-GB"/>
        </w:rPr>
      </w:pPr>
      <w:r w:rsidRPr="000652B2">
        <w:rPr>
          <w:lang w:val="en-GB"/>
        </w:rPr>
        <w:t>The INTOSAI General Secretariat</w:t>
      </w:r>
    </w:p>
    <w:p w14:paraId="1FA778B6" w14:textId="77777777" w:rsidR="007E2538" w:rsidRPr="007E2538" w:rsidRDefault="007E2538" w:rsidP="007E2538">
      <w:pPr>
        <w:spacing w:line="240" w:lineRule="auto"/>
        <w:jc w:val="both"/>
        <w:rPr>
          <w:bCs/>
          <w:lang w:val="en-GB"/>
        </w:rPr>
      </w:pPr>
      <w:r w:rsidRPr="007E2538">
        <w:rPr>
          <w:bCs/>
          <w:lang w:val="en-GB"/>
        </w:rPr>
        <w:t>The General Secretariat provides strategic and central administrative support to INTOSAI.</w:t>
      </w:r>
    </w:p>
    <w:p w14:paraId="76CE9D34" w14:textId="77777777" w:rsidR="007E2538" w:rsidRPr="007E2538" w:rsidRDefault="007E2538" w:rsidP="007E2538">
      <w:pPr>
        <w:spacing w:line="240" w:lineRule="auto"/>
        <w:jc w:val="both"/>
        <w:rPr>
          <w:bCs/>
          <w:lang w:val="en-GB"/>
        </w:rPr>
      </w:pPr>
      <w:r w:rsidRPr="007E2538">
        <w:rPr>
          <w:bCs/>
          <w:lang w:val="en-GB"/>
        </w:rPr>
        <w:t>The tasks of the General Secretariat are amongst other:</w:t>
      </w:r>
    </w:p>
    <w:p w14:paraId="6F71D1D8" w14:textId="77777777" w:rsidR="007E2538" w:rsidRPr="007E2538" w:rsidRDefault="007E2538" w:rsidP="002905F2">
      <w:pPr>
        <w:pStyle w:val="Listeavsnitt"/>
        <w:numPr>
          <w:ilvl w:val="0"/>
          <w:numId w:val="22"/>
        </w:numPr>
        <w:spacing w:line="240" w:lineRule="auto"/>
        <w:jc w:val="both"/>
        <w:rPr>
          <w:bCs/>
          <w:lang w:val="en-GB"/>
        </w:rPr>
      </w:pPr>
      <w:r w:rsidRPr="007E2538">
        <w:rPr>
          <w:bCs/>
          <w:lang w:val="en-GB"/>
        </w:rPr>
        <w:t>to maintain contact with and between members of INTOSAI in the periods between the Congresses;</w:t>
      </w:r>
    </w:p>
    <w:p w14:paraId="7C8C3258" w14:textId="77777777" w:rsidR="007E2538" w:rsidRPr="007E2538" w:rsidRDefault="007E2538" w:rsidP="002905F2">
      <w:pPr>
        <w:pStyle w:val="Listeavsnitt"/>
        <w:numPr>
          <w:ilvl w:val="0"/>
          <w:numId w:val="22"/>
        </w:numPr>
        <w:spacing w:line="240" w:lineRule="auto"/>
        <w:jc w:val="both"/>
        <w:rPr>
          <w:bCs/>
          <w:lang w:val="en-GB"/>
        </w:rPr>
      </w:pPr>
      <w:r w:rsidRPr="007E2538">
        <w:rPr>
          <w:bCs/>
          <w:lang w:val="en-GB"/>
        </w:rPr>
        <w:t>to assist the Governing Board and the Committees in the fulfilment of the tasks assigned to them and to promote the organization and coordination among the Regional Organizations;</w:t>
      </w:r>
    </w:p>
    <w:p w14:paraId="297442F2" w14:textId="5E5FC2C8" w:rsidR="005426D3" w:rsidRDefault="007E2538" w:rsidP="002905F2">
      <w:pPr>
        <w:pStyle w:val="Listeavsnitt"/>
        <w:numPr>
          <w:ilvl w:val="0"/>
          <w:numId w:val="22"/>
        </w:numPr>
        <w:spacing w:line="240" w:lineRule="auto"/>
        <w:jc w:val="both"/>
        <w:rPr>
          <w:bCs/>
          <w:lang w:val="en-GB"/>
        </w:rPr>
      </w:pPr>
      <w:r w:rsidRPr="007E2538">
        <w:rPr>
          <w:bCs/>
          <w:lang w:val="en-GB"/>
        </w:rPr>
        <w:t>to organize symposia, studies and other activities promoting the aims of INTOSAI;</w:t>
      </w:r>
    </w:p>
    <w:p w14:paraId="1AC05A82" w14:textId="77777777" w:rsidR="005426D3" w:rsidRDefault="005426D3">
      <w:pPr>
        <w:rPr>
          <w:bCs/>
          <w:lang w:val="en-GB"/>
        </w:rPr>
      </w:pPr>
      <w:r>
        <w:rPr>
          <w:bCs/>
          <w:lang w:val="en-GB"/>
        </w:rPr>
        <w:br w:type="page"/>
      </w:r>
    </w:p>
    <w:p w14:paraId="162C7AFD" w14:textId="77777777" w:rsidR="005426D3" w:rsidRPr="005426D3" w:rsidRDefault="005426D3" w:rsidP="005426D3">
      <w:pPr>
        <w:rPr>
          <w:b/>
          <w:sz w:val="32"/>
          <w:szCs w:val="32"/>
          <w:lang w:val="en-GB"/>
        </w:rPr>
      </w:pPr>
      <w:r w:rsidRPr="005426D3">
        <w:rPr>
          <w:b/>
          <w:sz w:val="32"/>
          <w:szCs w:val="32"/>
          <w:lang w:val="en-GB"/>
        </w:rPr>
        <w:lastRenderedPageBreak/>
        <w:t>General Comments on the Draft SDP 2023-2025</w:t>
      </w:r>
    </w:p>
    <w:p w14:paraId="11FD5C52" w14:textId="43FA3A76" w:rsidR="005426D3" w:rsidRDefault="005426D3" w:rsidP="005426D3">
      <w:pPr>
        <w:rPr>
          <w:b/>
          <w:sz w:val="28"/>
          <w:szCs w:val="32"/>
          <w:lang w:val="en-GB"/>
        </w:rPr>
      </w:pPr>
    </w:p>
    <w:p w14:paraId="767B54EA" w14:textId="5C55AD87" w:rsidR="00076B13" w:rsidRDefault="007C1670" w:rsidP="005426D3">
      <w:pPr>
        <w:rPr>
          <w:b/>
          <w:sz w:val="28"/>
          <w:szCs w:val="32"/>
          <w:lang w:val="en-GB"/>
        </w:rPr>
      </w:pPr>
      <w:r>
        <w:rPr>
          <w:b/>
          <w:sz w:val="28"/>
          <w:szCs w:val="32"/>
          <w:lang w:val="en-GB"/>
        </w:rPr>
        <w:t>SAI Algeria</w:t>
      </w:r>
      <w:r w:rsidR="00076B13">
        <w:rPr>
          <w:b/>
          <w:sz w:val="28"/>
          <w:szCs w:val="32"/>
          <w:lang w:val="en-GB"/>
        </w:rPr>
        <w:t xml:space="preserve"> (Comment 70):</w:t>
      </w:r>
    </w:p>
    <w:p w14:paraId="2C68C95E" w14:textId="7E048BCE" w:rsidR="007C1670" w:rsidRDefault="007C1670" w:rsidP="007C1670">
      <w:pPr>
        <w:jc w:val="both"/>
        <w:rPr>
          <w:sz w:val="24"/>
          <w:szCs w:val="32"/>
          <w:lang w:val="en-GB"/>
        </w:rPr>
      </w:pPr>
      <w:r w:rsidRPr="007C1670">
        <w:rPr>
          <w:sz w:val="24"/>
          <w:szCs w:val="32"/>
          <w:lang w:val="en-GB"/>
        </w:rPr>
        <w:t xml:space="preserve">The wish to improve the quality of the standards is a good initiative, and the approach is part of a clear, precise and measured framework, </w:t>
      </w:r>
      <w:proofErr w:type="spellStart"/>
      <w:r w:rsidRPr="007C1670">
        <w:rPr>
          <w:sz w:val="24"/>
          <w:szCs w:val="32"/>
          <w:lang w:val="en-GB"/>
        </w:rPr>
        <w:t>favoring</w:t>
      </w:r>
      <w:proofErr w:type="spellEnd"/>
      <w:r w:rsidRPr="007C1670">
        <w:rPr>
          <w:sz w:val="24"/>
          <w:szCs w:val="32"/>
          <w:lang w:val="en-GB"/>
        </w:rPr>
        <w:t xml:space="preserve"> the participation of all the actors of the standard in its improvement both formally and materially. To this end, the FIPP framework also benefits parliaments, governments, auditees, universities and the public. This helps them ensure that SAIs </w:t>
      </w:r>
      <w:proofErr w:type="spellStart"/>
      <w:r w:rsidRPr="007C1670">
        <w:rPr>
          <w:sz w:val="24"/>
          <w:szCs w:val="32"/>
          <w:lang w:val="en-GB"/>
        </w:rPr>
        <w:t>fulfill</w:t>
      </w:r>
      <w:proofErr w:type="spellEnd"/>
      <w:r w:rsidRPr="007C1670">
        <w:rPr>
          <w:sz w:val="24"/>
          <w:szCs w:val="32"/>
          <w:lang w:val="en-GB"/>
        </w:rPr>
        <w:t xml:space="preserve"> their mandate by applying a reputable set of principles and standards that are followed by the majority of SAIs around the world.</w:t>
      </w:r>
    </w:p>
    <w:p w14:paraId="0F74635D" w14:textId="51CC31CC" w:rsidR="00BC6450" w:rsidRDefault="00BC6450" w:rsidP="007C1670">
      <w:pPr>
        <w:jc w:val="both"/>
        <w:rPr>
          <w:sz w:val="24"/>
          <w:szCs w:val="32"/>
          <w:lang w:val="en-GB"/>
        </w:rPr>
      </w:pPr>
    </w:p>
    <w:p w14:paraId="219F34C1" w14:textId="461B5A2E" w:rsidR="00BC6450" w:rsidRPr="00BC6450" w:rsidRDefault="00BC6450" w:rsidP="00BC6450">
      <w:pPr>
        <w:rPr>
          <w:b/>
          <w:sz w:val="28"/>
          <w:szCs w:val="32"/>
          <w:lang w:val="en-GB"/>
        </w:rPr>
      </w:pPr>
      <w:r w:rsidRPr="00BC6450">
        <w:rPr>
          <w:b/>
          <w:sz w:val="28"/>
          <w:szCs w:val="32"/>
          <w:lang w:val="en-GB"/>
        </w:rPr>
        <w:t>SAI Argentina</w:t>
      </w:r>
      <w:r w:rsidR="00076B13">
        <w:rPr>
          <w:b/>
          <w:sz w:val="28"/>
          <w:szCs w:val="32"/>
          <w:lang w:val="en-GB"/>
        </w:rPr>
        <w:t xml:space="preserve"> (Comment 71)</w:t>
      </w:r>
    </w:p>
    <w:p w14:paraId="5AE72047" w14:textId="77777777" w:rsidR="00BC6450" w:rsidRPr="00BC6450" w:rsidRDefault="00BC6450" w:rsidP="00BC6450">
      <w:pPr>
        <w:jc w:val="both"/>
        <w:rPr>
          <w:sz w:val="24"/>
          <w:szCs w:val="32"/>
          <w:lang w:val="en-GB"/>
        </w:rPr>
      </w:pPr>
      <w:r w:rsidRPr="00BC6450">
        <w:rPr>
          <w:sz w:val="24"/>
          <w:szCs w:val="32"/>
          <w:lang w:val="en-GB"/>
        </w:rPr>
        <w:t xml:space="preserve">On behalf of our </w:t>
      </w:r>
      <w:proofErr w:type="gramStart"/>
      <w:r w:rsidRPr="00BC6450">
        <w:rPr>
          <w:sz w:val="24"/>
          <w:szCs w:val="32"/>
          <w:lang w:val="en-GB"/>
        </w:rPr>
        <w:t>SAI</w:t>
      </w:r>
      <w:proofErr w:type="gramEnd"/>
      <w:r w:rsidRPr="00BC6450">
        <w:rPr>
          <w:sz w:val="24"/>
          <w:szCs w:val="32"/>
          <w:lang w:val="en-GB"/>
        </w:rPr>
        <w:t xml:space="preserve"> we encourage the hard work you've been undertaking.</w:t>
      </w:r>
    </w:p>
    <w:p w14:paraId="2B12F343" w14:textId="6FCE2E1D" w:rsidR="00BC6450" w:rsidRPr="007C1670" w:rsidRDefault="00BC6450" w:rsidP="00BC6450">
      <w:pPr>
        <w:jc w:val="both"/>
        <w:rPr>
          <w:sz w:val="24"/>
          <w:szCs w:val="32"/>
          <w:lang w:val="en-GB"/>
        </w:rPr>
      </w:pPr>
      <w:r w:rsidRPr="00BC6450">
        <w:rPr>
          <w:sz w:val="24"/>
          <w:szCs w:val="32"/>
          <w:lang w:val="en-GB"/>
        </w:rPr>
        <w:t>In this regard, we do not have any comments or suggestions to be included in the next SDP.</w:t>
      </w:r>
    </w:p>
    <w:p w14:paraId="4F39EDE5" w14:textId="77777777" w:rsidR="007C1670" w:rsidRDefault="007C1670" w:rsidP="005426D3">
      <w:pPr>
        <w:rPr>
          <w:b/>
          <w:sz w:val="28"/>
          <w:szCs w:val="32"/>
          <w:lang w:val="en-GB"/>
        </w:rPr>
      </w:pPr>
    </w:p>
    <w:p w14:paraId="4376EF03" w14:textId="3FBAFA3A" w:rsidR="005426D3" w:rsidRPr="005426D3" w:rsidRDefault="005426D3" w:rsidP="005426D3">
      <w:pPr>
        <w:rPr>
          <w:b/>
          <w:sz w:val="28"/>
          <w:szCs w:val="32"/>
          <w:lang w:val="en-GB"/>
        </w:rPr>
      </w:pPr>
      <w:r w:rsidRPr="005426D3">
        <w:rPr>
          <w:b/>
          <w:sz w:val="28"/>
          <w:szCs w:val="32"/>
          <w:lang w:val="en-GB"/>
        </w:rPr>
        <w:t>SAI Bahrain</w:t>
      </w:r>
      <w:r w:rsidR="00076B13">
        <w:rPr>
          <w:b/>
          <w:sz w:val="28"/>
          <w:szCs w:val="32"/>
          <w:lang w:val="en-GB"/>
        </w:rPr>
        <w:t xml:space="preserve"> (Comment 72)</w:t>
      </w:r>
    </w:p>
    <w:p w14:paraId="44BC1B49" w14:textId="77777777" w:rsidR="005426D3" w:rsidRPr="005426D3" w:rsidRDefault="005426D3" w:rsidP="005426D3">
      <w:pPr>
        <w:jc w:val="both"/>
        <w:rPr>
          <w:sz w:val="24"/>
          <w:szCs w:val="32"/>
          <w:lang w:val="en-GB"/>
        </w:rPr>
      </w:pPr>
      <w:r w:rsidRPr="005426D3">
        <w:rPr>
          <w:sz w:val="24"/>
          <w:szCs w:val="32"/>
          <w:lang w:val="en-GB"/>
        </w:rPr>
        <w:t xml:space="preserve">The suggested framework for the Strategic Development Plan for INTOSAI’s Professional Pronouncements </w:t>
      </w:r>
      <w:proofErr w:type="gramStart"/>
      <w:r w:rsidRPr="005426D3">
        <w:rPr>
          <w:sz w:val="24"/>
          <w:szCs w:val="32"/>
          <w:lang w:val="en-GB"/>
        </w:rPr>
        <w:t>is found</w:t>
      </w:r>
      <w:proofErr w:type="gramEnd"/>
      <w:r w:rsidRPr="005426D3">
        <w:rPr>
          <w:sz w:val="24"/>
          <w:szCs w:val="32"/>
          <w:lang w:val="en-GB"/>
        </w:rPr>
        <w:t xml:space="preserve"> to be practical and relevant to the SAIs’ current needs and reflects the challenges faced by and the feedback received from the users of the Professional Pronouncements in general. The focus on clarity and consistency is accurately addressing one of the major challenges faced by the INTOSAI Community, while improved accessibility is also crucial to improve compliance with the pronouncements. As some of the Guidelines within the framework are already outdated, we also agree with the need to have a more robust methodology and process for Guidelines to keep up with rapid changes in methodologies, technologies and subject matters.</w:t>
      </w:r>
    </w:p>
    <w:p w14:paraId="7F6F8726" w14:textId="77777777" w:rsidR="005426D3" w:rsidRPr="005426D3" w:rsidRDefault="005426D3" w:rsidP="005426D3">
      <w:pPr>
        <w:jc w:val="both"/>
        <w:rPr>
          <w:sz w:val="24"/>
          <w:szCs w:val="32"/>
          <w:lang w:val="en-GB"/>
        </w:rPr>
      </w:pPr>
      <w:r w:rsidRPr="005426D3">
        <w:rPr>
          <w:sz w:val="24"/>
          <w:szCs w:val="32"/>
          <w:lang w:val="en-GB"/>
        </w:rPr>
        <w:t xml:space="preserve">However, the only concern is that major future changes in the structure and content of the INTOSAI’s Professional Pronouncements need to </w:t>
      </w:r>
      <w:proofErr w:type="gramStart"/>
      <w:r w:rsidRPr="005426D3">
        <w:rPr>
          <w:sz w:val="24"/>
          <w:szCs w:val="32"/>
          <w:lang w:val="en-GB"/>
        </w:rPr>
        <w:t>be carefully considered</w:t>
      </w:r>
      <w:proofErr w:type="gramEnd"/>
      <w:r w:rsidRPr="005426D3">
        <w:rPr>
          <w:sz w:val="24"/>
          <w:szCs w:val="32"/>
          <w:lang w:val="en-GB"/>
        </w:rPr>
        <w:t>, as it would require more training and further procedures to ensure the users are updated and capable to comply with the professional pronouncements. Therefore, it is important to consider the subsequent effects, costs and benefits of the projects planned to be included in the Strategic Development Plan before launching them in the future.</w:t>
      </w:r>
    </w:p>
    <w:p w14:paraId="74A0AF84" w14:textId="6D5F0E4A" w:rsidR="005426D3" w:rsidRDefault="005426D3" w:rsidP="005426D3">
      <w:pPr>
        <w:jc w:val="both"/>
        <w:rPr>
          <w:b/>
          <w:sz w:val="28"/>
          <w:szCs w:val="32"/>
          <w:lang w:val="en-GB"/>
        </w:rPr>
      </w:pPr>
    </w:p>
    <w:p w14:paraId="72B42A9C" w14:textId="77777777" w:rsidR="00BB0E3E" w:rsidRDefault="00BB0E3E" w:rsidP="005426D3">
      <w:pPr>
        <w:jc w:val="both"/>
        <w:rPr>
          <w:b/>
          <w:sz w:val="28"/>
          <w:szCs w:val="32"/>
          <w:lang w:val="en-GB"/>
        </w:rPr>
      </w:pPr>
      <w:bookmarkStart w:id="72" w:name="_GoBack"/>
      <w:bookmarkEnd w:id="72"/>
    </w:p>
    <w:p w14:paraId="537A5EC0" w14:textId="55BF8D68" w:rsidR="005426D3" w:rsidRPr="005426D3" w:rsidRDefault="005426D3" w:rsidP="005426D3">
      <w:pPr>
        <w:jc w:val="both"/>
        <w:rPr>
          <w:b/>
          <w:sz w:val="28"/>
          <w:szCs w:val="32"/>
          <w:lang w:val="en-GB"/>
        </w:rPr>
      </w:pPr>
      <w:r w:rsidRPr="005426D3">
        <w:rPr>
          <w:b/>
          <w:sz w:val="28"/>
          <w:szCs w:val="32"/>
          <w:lang w:val="en-GB"/>
        </w:rPr>
        <w:lastRenderedPageBreak/>
        <w:t>SAI Denmark</w:t>
      </w:r>
      <w:r w:rsidR="00076B13">
        <w:rPr>
          <w:b/>
          <w:sz w:val="28"/>
          <w:szCs w:val="32"/>
          <w:lang w:val="en-GB"/>
        </w:rPr>
        <w:t xml:space="preserve"> (Comment 73)</w:t>
      </w:r>
    </w:p>
    <w:p w14:paraId="1891D913" w14:textId="77777777" w:rsidR="005426D3" w:rsidRPr="005426D3" w:rsidRDefault="005426D3" w:rsidP="005426D3">
      <w:pPr>
        <w:jc w:val="both"/>
        <w:rPr>
          <w:sz w:val="24"/>
          <w:szCs w:val="32"/>
          <w:lang w:val="en-GB"/>
        </w:rPr>
      </w:pPr>
      <w:r w:rsidRPr="005426D3">
        <w:rPr>
          <w:sz w:val="24"/>
          <w:szCs w:val="32"/>
          <w:lang w:val="en-GB"/>
        </w:rPr>
        <w:t xml:space="preserve">We would like to express our appreciation of the level of ambition of the plan, which reflects a sincere wish to improve the consistency and clarity of the pronouncements and, at the same time, make them more accessible. </w:t>
      </w:r>
    </w:p>
    <w:p w14:paraId="2E4161E7" w14:textId="77777777" w:rsidR="005426D3" w:rsidRPr="005426D3" w:rsidRDefault="005426D3" w:rsidP="005426D3">
      <w:pPr>
        <w:jc w:val="both"/>
        <w:rPr>
          <w:sz w:val="24"/>
          <w:szCs w:val="32"/>
          <w:lang w:val="en-GB"/>
        </w:rPr>
      </w:pPr>
      <w:r w:rsidRPr="005426D3">
        <w:rPr>
          <w:sz w:val="24"/>
          <w:szCs w:val="32"/>
          <w:lang w:val="en-GB"/>
        </w:rPr>
        <w:t xml:space="preserve">However, the level of ambition is </w:t>
      </w:r>
      <w:proofErr w:type="gramStart"/>
      <w:r w:rsidRPr="005426D3">
        <w:rPr>
          <w:sz w:val="24"/>
          <w:szCs w:val="32"/>
          <w:lang w:val="en-GB"/>
        </w:rPr>
        <w:t>also</w:t>
      </w:r>
      <w:proofErr w:type="gramEnd"/>
      <w:r w:rsidRPr="005426D3">
        <w:rPr>
          <w:sz w:val="24"/>
          <w:szCs w:val="32"/>
          <w:lang w:val="en-GB"/>
        </w:rPr>
        <w:t xml:space="preserve"> what concerns us, particularly with respect to the timeframe laid down and the interdependence of some of the projects. Our concern is rooted in the strength of the current structure of INTOSAI’s standard </w:t>
      </w:r>
      <w:proofErr w:type="gramStart"/>
      <w:r w:rsidRPr="005426D3">
        <w:rPr>
          <w:sz w:val="24"/>
          <w:szCs w:val="32"/>
          <w:lang w:val="en-GB"/>
        </w:rPr>
        <w:t>setting which</w:t>
      </w:r>
      <w:proofErr w:type="gramEnd"/>
      <w:r w:rsidRPr="005426D3">
        <w:rPr>
          <w:sz w:val="24"/>
          <w:szCs w:val="32"/>
          <w:lang w:val="en-GB"/>
        </w:rPr>
        <w:t xml:space="preserve"> is to a large degree still dependent on contributing SAIs in key positions in the PSC and FIPP. In order to achieve the ambitions outlined by the SDP, we find it important that the initiatives </w:t>
      </w:r>
      <w:proofErr w:type="gramStart"/>
      <w:r w:rsidRPr="005426D3">
        <w:rPr>
          <w:sz w:val="24"/>
          <w:szCs w:val="32"/>
          <w:lang w:val="en-GB"/>
        </w:rPr>
        <w:t>are carried through</w:t>
      </w:r>
      <w:proofErr w:type="gramEnd"/>
      <w:r w:rsidRPr="005426D3">
        <w:rPr>
          <w:sz w:val="24"/>
          <w:szCs w:val="32"/>
          <w:lang w:val="en-GB"/>
        </w:rPr>
        <w:t xml:space="preserve"> in a way that also strengthens the common INTOSAI organisation in underpinning the standard-setting work.  </w:t>
      </w:r>
    </w:p>
    <w:p w14:paraId="7C5A8444" w14:textId="77777777" w:rsidR="005426D3" w:rsidRPr="005426D3" w:rsidRDefault="005426D3" w:rsidP="005426D3">
      <w:pPr>
        <w:jc w:val="both"/>
        <w:rPr>
          <w:sz w:val="24"/>
          <w:szCs w:val="32"/>
          <w:lang w:val="en-GB"/>
        </w:rPr>
      </w:pPr>
      <w:r w:rsidRPr="005426D3">
        <w:rPr>
          <w:sz w:val="24"/>
          <w:szCs w:val="32"/>
          <w:lang w:val="en-GB"/>
        </w:rPr>
        <w:t>We therefore find it highly important that the SDP recognises that it will require a strengthening of the support function as well as FIPP to achieve the SDP’s overall ambitions.</w:t>
      </w:r>
    </w:p>
    <w:p w14:paraId="37911BEA" w14:textId="77777777" w:rsidR="005426D3" w:rsidRPr="005426D3" w:rsidRDefault="005426D3" w:rsidP="005426D3">
      <w:pPr>
        <w:jc w:val="both"/>
        <w:rPr>
          <w:sz w:val="24"/>
          <w:szCs w:val="32"/>
          <w:lang w:val="en-GB"/>
        </w:rPr>
      </w:pPr>
      <w:r w:rsidRPr="005426D3">
        <w:rPr>
          <w:sz w:val="24"/>
          <w:szCs w:val="32"/>
          <w:lang w:val="en-GB"/>
        </w:rPr>
        <w:t xml:space="preserve">The role of the FIPP is to ensure that INTOSAI provides a clear and consistent set of professional pronouncements for public sector auditing. To ensure that the FIPP is in the best possible position to fill that role, we suggest that the initiative on terminology </w:t>
      </w:r>
      <w:proofErr w:type="gramStart"/>
      <w:r w:rsidRPr="005426D3">
        <w:rPr>
          <w:sz w:val="24"/>
          <w:szCs w:val="32"/>
          <w:lang w:val="en-GB"/>
        </w:rPr>
        <w:t>is given</w:t>
      </w:r>
      <w:proofErr w:type="gramEnd"/>
      <w:r w:rsidRPr="005426D3">
        <w:rPr>
          <w:sz w:val="24"/>
          <w:szCs w:val="32"/>
          <w:lang w:val="en-GB"/>
        </w:rPr>
        <w:t xml:space="preserve"> a high priority and a sufficiently long timeframe. This is to give FIPP and the support function sufficient time to organise a broad and inclusive process within INTOSAI as well as time to consider the technical matters that need to </w:t>
      </w:r>
      <w:proofErr w:type="gramStart"/>
      <w:r w:rsidRPr="005426D3">
        <w:rPr>
          <w:sz w:val="24"/>
          <w:szCs w:val="32"/>
          <w:lang w:val="en-GB"/>
        </w:rPr>
        <w:t>be solved</w:t>
      </w:r>
      <w:proofErr w:type="gramEnd"/>
      <w:r w:rsidRPr="005426D3">
        <w:rPr>
          <w:sz w:val="24"/>
          <w:szCs w:val="32"/>
          <w:lang w:val="en-GB"/>
        </w:rPr>
        <w:t xml:space="preserve"> in order to actually improve the terminology.</w:t>
      </w:r>
    </w:p>
    <w:p w14:paraId="54E8B98C" w14:textId="77777777" w:rsidR="005426D3" w:rsidRPr="005426D3" w:rsidRDefault="005426D3" w:rsidP="005426D3">
      <w:pPr>
        <w:jc w:val="both"/>
        <w:rPr>
          <w:sz w:val="24"/>
          <w:szCs w:val="32"/>
          <w:lang w:val="en-GB"/>
        </w:rPr>
      </w:pPr>
      <w:r w:rsidRPr="005426D3">
        <w:rPr>
          <w:sz w:val="24"/>
          <w:szCs w:val="32"/>
          <w:lang w:val="en-GB"/>
        </w:rPr>
        <w:t xml:space="preserve">We also note that the SDP devotes little attention to the two types of auditing that distinguish </w:t>
      </w:r>
      <w:proofErr w:type="gramStart"/>
      <w:r w:rsidRPr="005426D3">
        <w:rPr>
          <w:sz w:val="24"/>
          <w:szCs w:val="32"/>
          <w:lang w:val="en-GB"/>
        </w:rPr>
        <w:t>public-sector</w:t>
      </w:r>
      <w:proofErr w:type="gramEnd"/>
      <w:r w:rsidRPr="005426D3">
        <w:rPr>
          <w:sz w:val="24"/>
          <w:szCs w:val="32"/>
          <w:lang w:val="en-GB"/>
        </w:rPr>
        <w:t xml:space="preserve"> auditing and the ISSAIs from ‘private sector’ auditing and other standards. We suggest that FIPP and the PSC Steering Committee consider if an additional initiative </w:t>
      </w:r>
      <w:proofErr w:type="gramStart"/>
      <w:r w:rsidRPr="005426D3">
        <w:rPr>
          <w:sz w:val="24"/>
          <w:szCs w:val="32"/>
          <w:lang w:val="en-GB"/>
        </w:rPr>
        <w:t>should be added</w:t>
      </w:r>
      <w:proofErr w:type="gramEnd"/>
      <w:r w:rsidRPr="005426D3">
        <w:rPr>
          <w:sz w:val="24"/>
          <w:szCs w:val="32"/>
          <w:lang w:val="en-GB"/>
        </w:rPr>
        <w:t xml:space="preserve"> on the development/compilation of a broader and deeper set of basic material on performance and compliance auditing. Developing material and/or guidance on performance and compliance auditing in the SDP is essential if INTOSAI wants in the longer run to be able to develop the ISSAIs further once existing inconsistencies </w:t>
      </w:r>
      <w:proofErr w:type="gramStart"/>
      <w:r w:rsidRPr="005426D3">
        <w:rPr>
          <w:sz w:val="24"/>
          <w:szCs w:val="32"/>
          <w:lang w:val="en-GB"/>
        </w:rPr>
        <w:t>have been solved</w:t>
      </w:r>
      <w:proofErr w:type="gramEnd"/>
      <w:r w:rsidRPr="005426D3">
        <w:rPr>
          <w:sz w:val="24"/>
          <w:szCs w:val="32"/>
          <w:lang w:val="en-GB"/>
        </w:rPr>
        <w:t>.</w:t>
      </w:r>
    </w:p>
    <w:p w14:paraId="08C08FF8" w14:textId="46E07249" w:rsidR="007E2538" w:rsidRDefault="007E2538" w:rsidP="005426D3">
      <w:pPr>
        <w:spacing w:line="240" w:lineRule="auto"/>
        <w:jc w:val="both"/>
        <w:rPr>
          <w:bCs/>
          <w:lang w:val="en-GB"/>
        </w:rPr>
      </w:pPr>
    </w:p>
    <w:p w14:paraId="2B8D479E" w14:textId="77777777" w:rsidR="005426D3" w:rsidRDefault="005426D3" w:rsidP="005426D3">
      <w:pPr>
        <w:spacing w:line="240" w:lineRule="auto"/>
        <w:jc w:val="both"/>
        <w:rPr>
          <w:bCs/>
          <w:lang w:val="en-GB"/>
        </w:rPr>
      </w:pPr>
    </w:p>
    <w:p w14:paraId="65027EB1" w14:textId="40ADE3D0" w:rsidR="00076B13" w:rsidRPr="005426D3" w:rsidRDefault="005426D3" w:rsidP="005426D3">
      <w:pPr>
        <w:jc w:val="both"/>
        <w:rPr>
          <w:b/>
          <w:sz w:val="28"/>
          <w:szCs w:val="32"/>
          <w:lang w:val="en-GB"/>
        </w:rPr>
      </w:pPr>
      <w:r w:rsidRPr="005426D3">
        <w:rPr>
          <w:b/>
          <w:sz w:val="28"/>
          <w:szCs w:val="32"/>
          <w:lang w:val="en-GB"/>
        </w:rPr>
        <w:t xml:space="preserve">SAI </w:t>
      </w:r>
      <w:r>
        <w:rPr>
          <w:b/>
          <w:sz w:val="28"/>
          <w:szCs w:val="32"/>
          <w:lang w:val="en-GB"/>
        </w:rPr>
        <w:t>Kosovo</w:t>
      </w:r>
      <w:r w:rsidR="00076B13">
        <w:rPr>
          <w:b/>
          <w:sz w:val="28"/>
          <w:szCs w:val="32"/>
          <w:lang w:val="en-GB"/>
        </w:rPr>
        <w:t xml:space="preserve"> (Comment 74)</w:t>
      </w:r>
    </w:p>
    <w:p w14:paraId="1C7883E0" w14:textId="77777777" w:rsidR="005426D3" w:rsidRPr="005426D3" w:rsidRDefault="005426D3" w:rsidP="005426D3">
      <w:pPr>
        <w:spacing w:line="240" w:lineRule="auto"/>
        <w:jc w:val="both"/>
        <w:rPr>
          <w:sz w:val="24"/>
          <w:szCs w:val="32"/>
          <w:lang w:val="en-GB"/>
        </w:rPr>
      </w:pPr>
      <w:r w:rsidRPr="005426D3">
        <w:rPr>
          <w:sz w:val="24"/>
          <w:szCs w:val="32"/>
          <w:lang w:val="en-GB"/>
        </w:rPr>
        <w:t xml:space="preserve">I consider that Strategic development plan is clear, </w:t>
      </w:r>
      <w:proofErr w:type="gramStart"/>
      <w:r w:rsidRPr="005426D3">
        <w:rPr>
          <w:sz w:val="24"/>
          <w:szCs w:val="32"/>
          <w:lang w:val="en-GB"/>
        </w:rPr>
        <w:t>well-argued</w:t>
      </w:r>
      <w:proofErr w:type="gramEnd"/>
      <w:r w:rsidRPr="005426D3">
        <w:rPr>
          <w:sz w:val="24"/>
          <w:szCs w:val="32"/>
          <w:lang w:val="en-GB"/>
        </w:rPr>
        <w:t xml:space="preserve"> and promises progress in achieving goals through five key factors/initiatives. The shortcomings and challenges presented in this document are evident for many SAIs including SAI Kosovo. These challenges are indicators of the need for advancement and progress in IFPP initiatives.</w:t>
      </w:r>
    </w:p>
    <w:p w14:paraId="5667FBC5" w14:textId="77777777" w:rsidR="005426D3" w:rsidRPr="005426D3" w:rsidRDefault="005426D3" w:rsidP="005426D3">
      <w:pPr>
        <w:spacing w:line="240" w:lineRule="auto"/>
        <w:jc w:val="both"/>
        <w:rPr>
          <w:sz w:val="24"/>
          <w:szCs w:val="32"/>
          <w:lang w:val="en-GB"/>
        </w:rPr>
      </w:pPr>
      <w:r w:rsidRPr="005426D3">
        <w:rPr>
          <w:sz w:val="24"/>
          <w:szCs w:val="32"/>
          <w:lang w:val="en-GB"/>
        </w:rPr>
        <w:t xml:space="preserve">In general, I agree with the initiatives A, T, P, I, G presented in this document and consider that these initiatives </w:t>
      </w:r>
      <w:proofErr w:type="gramStart"/>
      <w:r w:rsidRPr="005426D3">
        <w:rPr>
          <w:sz w:val="24"/>
          <w:szCs w:val="32"/>
          <w:lang w:val="en-GB"/>
        </w:rPr>
        <w:t>should be developed</w:t>
      </w:r>
      <w:proofErr w:type="gramEnd"/>
      <w:r w:rsidRPr="005426D3">
        <w:rPr>
          <w:sz w:val="24"/>
          <w:szCs w:val="32"/>
          <w:lang w:val="en-GB"/>
        </w:rPr>
        <w:t xml:space="preserve"> according to the proposal.</w:t>
      </w:r>
    </w:p>
    <w:p w14:paraId="6E3294C6" w14:textId="77777777" w:rsidR="005426D3" w:rsidRPr="005426D3" w:rsidRDefault="005426D3" w:rsidP="005426D3">
      <w:pPr>
        <w:spacing w:line="240" w:lineRule="auto"/>
        <w:jc w:val="both"/>
        <w:rPr>
          <w:sz w:val="24"/>
          <w:szCs w:val="32"/>
          <w:lang w:val="en-GB"/>
        </w:rPr>
      </w:pPr>
      <w:r w:rsidRPr="005426D3">
        <w:rPr>
          <w:sz w:val="24"/>
          <w:szCs w:val="32"/>
          <w:lang w:val="en-GB"/>
        </w:rPr>
        <w:lastRenderedPageBreak/>
        <w:t xml:space="preserve">However, regarding </w:t>
      </w:r>
      <w:proofErr w:type="gramStart"/>
      <w:r w:rsidRPr="005426D3">
        <w:rPr>
          <w:sz w:val="24"/>
          <w:szCs w:val="32"/>
          <w:lang w:val="en-GB"/>
        </w:rPr>
        <w:t>the I</w:t>
      </w:r>
      <w:proofErr w:type="gramEnd"/>
      <w:r w:rsidRPr="005426D3">
        <w:rPr>
          <w:sz w:val="24"/>
          <w:szCs w:val="32"/>
          <w:lang w:val="en-GB"/>
        </w:rPr>
        <w:t xml:space="preserve"> and G initiative, I would like to emphasize my views that I hope will contribute a positive development.</w:t>
      </w:r>
    </w:p>
    <w:p w14:paraId="25825276" w14:textId="77777777" w:rsidR="005426D3" w:rsidRPr="005426D3" w:rsidRDefault="005426D3" w:rsidP="005426D3">
      <w:pPr>
        <w:spacing w:line="240" w:lineRule="auto"/>
        <w:jc w:val="both"/>
        <w:rPr>
          <w:sz w:val="24"/>
          <w:szCs w:val="32"/>
          <w:lang w:val="en-GB"/>
        </w:rPr>
      </w:pPr>
      <w:r w:rsidRPr="005426D3">
        <w:rPr>
          <w:sz w:val="24"/>
          <w:szCs w:val="32"/>
          <w:lang w:val="en-GB"/>
        </w:rPr>
        <w:t xml:space="preserve">During the implementation of these initiatives, I will point out the aspects that I consider </w:t>
      </w:r>
      <w:proofErr w:type="gramStart"/>
      <w:r w:rsidRPr="005426D3">
        <w:rPr>
          <w:sz w:val="24"/>
          <w:szCs w:val="32"/>
          <w:lang w:val="en-GB"/>
        </w:rPr>
        <w:t>should be taken</w:t>
      </w:r>
      <w:proofErr w:type="gramEnd"/>
      <w:r w:rsidRPr="005426D3">
        <w:rPr>
          <w:sz w:val="24"/>
          <w:szCs w:val="32"/>
          <w:lang w:val="en-GB"/>
        </w:rPr>
        <w:t xml:space="preserve"> into account:</w:t>
      </w:r>
    </w:p>
    <w:p w14:paraId="13A24D50" w14:textId="77777777" w:rsidR="005426D3" w:rsidRPr="005426D3" w:rsidRDefault="005426D3" w:rsidP="005426D3">
      <w:pPr>
        <w:pStyle w:val="Listeavsnitt"/>
        <w:numPr>
          <w:ilvl w:val="0"/>
          <w:numId w:val="23"/>
        </w:numPr>
        <w:spacing w:line="240" w:lineRule="auto"/>
        <w:jc w:val="both"/>
        <w:rPr>
          <w:sz w:val="24"/>
          <w:szCs w:val="32"/>
          <w:lang w:val="en-GB"/>
        </w:rPr>
      </w:pPr>
      <w:proofErr w:type="gramStart"/>
      <w:r w:rsidRPr="005426D3">
        <w:rPr>
          <w:sz w:val="24"/>
          <w:szCs w:val="32"/>
          <w:lang w:val="en-GB"/>
        </w:rPr>
        <w:t>information</w:t>
      </w:r>
      <w:proofErr w:type="gramEnd"/>
      <w:r w:rsidRPr="005426D3">
        <w:rPr>
          <w:sz w:val="24"/>
          <w:szCs w:val="32"/>
          <w:lang w:val="en-GB"/>
        </w:rPr>
        <w:t xml:space="preserve"> technology audits, I consider that it should be clarified more through the I and G initiative. We currently have a Guide (5100) but more clarification </w:t>
      </w:r>
      <w:proofErr w:type="gramStart"/>
      <w:r w:rsidRPr="005426D3">
        <w:rPr>
          <w:sz w:val="24"/>
          <w:szCs w:val="32"/>
          <w:lang w:val="en-GB"/>
        </w:rPr>
        <w:t>is needed</w:t>
      </w:r>
      <w:proofErr w:type="gramEnd"/>
      <w:r w:rsidRPr="005426D3">
        <w:rPr>
          <w:sz w:val="24"/>
          <w:szCs w:val="32"/>
          <w:lang w:val="en-GB"/>
        </w:rPr>
        <w:t xml:space="preserve"> in the standards and guidance for these types of audits.</w:t>
      </w:r>
    </w:p>
    <w:p w14:paraId="547CC4BC" w14:textId="77777777" w:rsidR="005426D3" w:rsidRPr="005426D3" w:rsidRDefault="005426D3" w:rsidP="005426D3">
      <w:pPr>
        <w:pStyle w:val="Listeavsnitt"/>
        <w:numPr>
          <w:ilvl w:val="0"/>
          <w:numId w:val="23"/>
        </w:numPr>
        <w:spacing w:line="240" w:lineRule="auto"/>
        <w:jc w:val="both"/>
        <w:rPr>
          <w:sz w:val="24"/>
          <w:szCs w:val="32"/>
          <w:lang w:val="en-GB"/>
        </w:rPr>
      </w:pPr>
      <w:proofErr w:type="gramStart"/>
      <w:r w:rsidRPr="005426D3">
        <w:rPr>
          <w:sz w:val="24"/>
          <w:szCs w:val="32"/>
          <w:lang w:val="en-GB"/>
        </w:rPr>
        <w:t>the</w:t>
      </w:r>
      <w:proofErr w:type="gramEnd"/>
      <w:r w:rsidRPr="005426D3">
        <w:rPr>
          <w:sz w:val="24"/>
          <w:szCs w:val="32"/>
          <w:lang w:val="en-GB"/>
        </w:rPr>
        <w:t xml:space="preserve"> way of implementing ISSAI through guidelines and handbooks/manuals, I agree with the message from the workshops that the Guidelines should not be mandatory, however, the quality of the implementation of the standards depends on the implementation of the manuals and guidelines. </w:t>
      </w:r>
      <w:proofErr w:type="gramStart"/>
      <w:r w:rsidRPr="005426D3">
        <w:rPr>
          <w:sz w:val="24"/>
          <w:szCs w:val="32"/>
          <w:lang w:val="en-GB"/>
        </w:rPr>
        <w:t>So</w:t>
      </w:r>
      <w:proofErr w:type="gramEnd"/>
      <w:r w:rsidRPr="005426D3">
        <w:rPr>
          <w:sz w:val="24"/>
          <w:szCs w:val="32"/>
          <w:lang w:val="en-GB"/>
        </w:rPr>
        <w:t xml:space="preserve"> this should be kept in mind while all SAIs have similar mission.</w:t>
      </w:r>
    </w:p>
    <w:p w14:paraId="519455DC" w14:textId="77777777" w:rsidR="005426D3" w:rsidRPr="005426D3" w:rsidRDefault="005426D3" w:rsidP="005426D3">
      <w:pPr>
        <w:spacing w:line="240" w:lineRule="auto"/>
        <w:jc w:val="both"/>
        <w:rPr>
          <w:sz w:val="24"/>
          <w:szCs w:val="32"/>
          <w:lang w:val="en-GB"/>
        </w:rPr>
      </w:pPr>
      <w:r w:rsidRPr="005426D3">
        <w:rPr>
          <w:sz w:val="24"/>
          <w:szCs w:val="32"/>
          <w:lang w:val="en-GB"/>
        </w:rPr>
        <w:t>Likewise, a clear program of continuous communication with SAIs (F2F) and monitoring and evaluation of the implementation of standards is necessary and ensures progress.</w:t>
      </w:r>
    </w:p>
    <w:p w14:paraId="57C33C23" w14:textId="42AEB289" w:rsidR="005426D3" w:rsidRDefault="005426D3" w:rsidP="005426D3">
      <w:pPr>
        <w:spacing w:line="240" w:lineRule="auto"/>
        <w:jc w:val="both"/>
        <w:rPr>
          <w:bCs/>
          <w:lang w:val="en-GB"/>
        </w:rPr>
      </w:pPr>
      <w:r w:rsidRPr="005426D3">
        <w:rPr>
          <w:sz w:val="24"/>
          <w:szCs w:val="32"/>
          <w:lang w:val="en-GB"/>
        </w:rPr>
        <w:t xml:space="preserve">During the implementation of these initiatives, the technological developments </w:t>
      </w:r>
      <w:proofErr w:type="gramStart"/>
      <w:r w:rsidRPr="005426D3">
        <w:rPr>
          <w:sz w:val="24"/>
          <w:szCs w:val="32"/>
          <w:lang w:val="en-GB"/>
        </w:rPr>
        <w:t>should be taken</w:t>
      </w:r>
      <w:proofErr w:type="gramEnd"/>
      <w:r w:rsidRPr="005426D3">
        <w:rPr>
          <w:sz w:val="24"/>
          <w:szCs w:val="32"/>
          <w:lang w:val="en-GB"/>
        </w:rPr>
        <w:t xml:space="preserve"> into account, that is, the development of the strategy by leveraging technology.</w:t>
      </w:r>
    </w:p>
    <w:p w14:paraId="171B870D" w14:textId="3AF1E34D" w:rsidR="00197480" w:rsidRDefault="00197480" w:rsidP="005426D3">
      <w:pPr>
        <w:jc w:val="both"/>
        <w:rPr>
          <w:b/>
          <w:sz w:val="28"/>
          <w:szCs w:val="32"/>
          <w:lang w:val="en-GB"/>
        </w:rPr>
      </w:pPr>
    </w:p>
    <w:p w14:paraId="6CA9C7A1" w14:textId="70C1D003" w:rsidR="00960CE5" w:rsidRDefault="00960CE5" w:rsidP="005426D3">
      <w:pPr>
        <w:jc w:val="both"/>
        <w:rPr>
          <w:b/>
          <w:sz w:val="28"/>
          <w:szCs w:val="32"/>
          <w:lang w:val="en-GB"/>
        </w:rPr>
      </w:pPr>
      <w:r>
        <w:rPr>
          <w:b/>
          <w:sz w:val="28"/>
          <w:szCs w:val="32"/>
          <w:lang w:val="en-GB"/>
        </w:rPr>
        <w:t>SAI Morroco</w:t>
      </w:r>
      <w:r w:rsidR="00076B13">
        <w:rPr>
          <w:b/>
          <w:sz w:val="28"/>
          <w:szCs w:val="32"/>
          <w:lang w:val="en-GB"/>
        </w:rPr>
        <w:t xml:space="preserve"> (Comment 75)</w:t>
      </w:r>
    </w:p>
    <w:p w14:paraId="302DF0C0" w14:textId="4A38AA21" w:rsidR="00960CE5" w:rsidRPr="00960CE5" w:rsidRDefault="00960CE5" w:rsidP="005426D3">
      <w:pPr>
        <w:jc w:val="both"/>
        <w:rPr>
          <w:sz w:val="24"/>
          <w:szCs w:val="32"/>
          <w:lang w:val="en-GB"/>
        </w:rPr>
      </w:pPr>
      <w:r w:rsidRPr="00960CE5">
        <w:rPr>
          <w:sz w:val="24"/>
          <w:szCs w:val="32"/>
          <w:lang w:val="en-GB"/>
        </w:rPr>
        <w:t>We consider that the draft SDP is comprehensive, objective and workable.</w:t>
      </w:r>
    </w:p>
    <w:p w14:paraId="1F369E25" w14:textId="77777777" w:rsidR="00960CE5" w:rsidRDefault="00960CE5" w:rsidP="005426D3">
      <w:pPr>
        <w:jc w:val="both"/>
        <w:rPr>
          <w:b/>
          <w:sz w:val="28"/>
          <w:szCs w:val="32"/>
          <w:lang w:val="en-GB"/>
        </w:rPr>
      </w:pPr>
    </w:p>
    <w:p w14:paraId="16C13ECF" w14:textId="69324F30" w:rsidR="005426D3" w:rsidRPr="005426D3" w:rsidRDefault="005426D3" w:rsidP="005426D3">
      <w:pPr>
        <w:jc w:val="both"/>
        <w:rPr>
          <w:b/>
          <w:sz w:val="28"/>
          <w:szCs w:val="32"/>
          <w:lang w:val="en-GB"/>
        </w:rPr>
      </w:pPr>
      <w:r w:rsidRPr="005426D3">
        <w:rPr>
          <w:b/>
          <w:sz w:val="28"/>
          <w:szCs w:val="32"/>
          <w:lang w:val="en-GB"/>
        </w:rPr>
        <w:t xml:space="preserve">SAI </w:t>
      </w:r>
      <w:r>
        <w:rPr>
          <w:b/>
          <w:sz w:val="28"/>
          <w:szCs w:val="32"/>
          <w:lang w:val="en-GB"/>
        </w:rPr>
        <w:t>Portugal</w:t>
      </w:r>
      <w:r w:rsidR="00076B13">
        <w:rPr>
          <w:b/>
          <w:sz w:val="28"/>
          <w:szCs w:val="32"/>
          <w:lang w:val="en-GB"/>
        </w:rPr>
        <w:t xml:space="preserve"> (Comment 76)</w:t>
      </w:r>
    </w:p>
    <w:p w14:paraId="294B324E" w14:textId="77777777" w:rsidR="005426D3" w:rsidRPr="005426D3" w:rsidRDefault="005426D3" w:rsidP="005426D3">
      <w:pPr>
        <w:rPr>
          <w:sz w:val="24"/>
          <w:szCs w:val="32"/>
          <w:lang w:val="en-GB"/>
        </w:rPr>
      </w:pPr>
      <w:r w:rsidRPr="005426D3">
        <w:rPr>
          <w:sz w:val="24"/>
          <w:szCs w:val="32"/>
          <w:lang w:val="en-GB"/>
        </w:rPr>
        <w:t>As an overall comment, it´s our opinion that the prerequisites mentioned for these initiatives are appropriate and fit for their concrete execution/implementation.</w:t>
      </w:r>
    </w:p>
    <w:p w14:paraId="6C3903D2" w14:textId="4BFCF252" w:rsidR="007E2538" w:rsidRDefault="005426D3" w:rsidP="005426D3">
      <w:pPr>
        <w:rPr>
          <w:sz w:val="24"/>
          <w:szCs w:val="32"/>
          <w:lang w:val="en-GB"/>
        </w:rPr>
      </w:pPr>
      <w:r w:rsidRPr="005426D3">
        <w:rPr>
          <w:sz w:val="24"/>
          <w:szCs w:val="32"/>
          <w:lang w:val="en-GB"/>
        </w:rPr>
        <w:t>In view of this, the Portuguese Court of Auditors (PCA) does not wish to suggest changes to the content of the above-mentioned document.</w:t>
      </w:r>
    </w:p>
    <w:p w14:paraId="41E922D5" w14:textId="297217BA" w:rsidR="00051E69" w:rsidRDefault="00051E69" w:rsidP="005426D3">
      <w:pPr>
        <w:rPr>
          <w:sz w:val="24"/>
          <w:szCs w:val="32"/>
          <w:lang w:val="en-GB"/>
        </w:rPr>
      </w:pPr>
    </w:p>
    <w:p w14:paraId="0ABB1650" w14:textId="0E8736B2" w:rsidR="00051E69" w:rsidRPr="005426D3" w:rsidRDefault="00051E69" w:rsidP="00051E69">
      <w:pPr>
        <w:jc w:val="both"/>
        <w:rPr>
          <w:b/>
          <w:sz w:val="28"/>
          <w:szCs w:val="32"/>
          <w:lang w:val="en-GB"/>
        </w:rPr>
      </w:pPr>
      <w:r w:rsidRPr="005426D3">
        <w:rPr>
          <w:b/>
          <w:sz w:val="28"/>
          <w:szCs w:val="32"/>
          <w:lang w:val="en-GB"/>
        </w:rPr>
        <w:t xml:space="preserve">SAI </w:t>
      </w:r>
      <w:r>
        <w:rPr>
          <w:b/>
          <w:sz w:val="28"/>
          <w:szCs w:val="32"/>
          <w:lang w:val="en-GB"/>
        </w:rPr>
        <w:t>Sweden</w:t>
      </w:r>
      <w:r w:rsidR="00076B13">
        <w:rPr>
          <w:b/>
          <w:sz w:val="28"/>
          <w:szCs w:val="32"/>
          <w:lang w:val="en-GB"/>
        </w:rPr>
        <w:t xml:space="preserve"> (Comment 77)</w:t>
      </w:r>
    </w:p>
    <w:p w14:paraId="1904F5FE" w14:textId="25547E16" w:rsidR="00051E69" w:rsidRDefault="00051E69" w:rsidP="005426D3">
      <w:pPr>
        <w:rPr>
          <w:sz w:val="24"/>
          <w:szCs w:val="32"/>
          <w:lang w:val="en-GB"/>
        </w:rPr>
      </w:pPr>
      <w:r w:rsidRPr="00051E69">
        <w:rPr>
          <w:sz w:val="24"/>
          <w:szCs w:val="32"/>
          <w:lang w:val="en-GB"/>
        </w:rPr>
        <w:t xml:space="preserve">A general comment that concerns several of the proposed projects is that it is of vital importance to maintain the three audit types. Their distinct characteristics need to </w:t>
      </w:r>
      <w:proofErr w:type="gramStart"/>
      <w:r w:rsidRPr="00051E69">
        <w:rPr>
          <w:sz w:val="24"/>
          <w:szCs w:val="32"/>
          <w:lang w:val="en-GB"/>
        </w:rPr>
        <w:t>be safeguarded</w:t>
      </w:r>
      <w:proofErr w:type="gramEnd"/>
      <w:r w:rsidRPr="00051E69">
        <w:rPr>
          <w:sz w:val="24"/>
          <w:szCs w:val="32"/>
          <w:lang w:val="en-GB"/>
        </w:rPr>
        <w:t xml:space="preserve"> and it should be easy to follow each process after the digitisation of the framework.</w:t>
      </w:r>
    </w:p>
    <w:p w14:paraId="0277D574" w14:textId="3E0729C6" w:rsidR="00921F15" w:rsidRDefault="00921F15" w:rsidP="005426D3">
      <w:pPr>
        <w:jc w:val="both"/>
        <w:rPr>
          <w:b/>
          <w:sz w:val="28"/>
          <w:szCs w:val="32"/>
          <w:lang w:val="en-GB"/>
        </w:rPr>
      </w:pPr>
    </w:p>
    <w:p w14:paraId="33DA71BD" w14:textId="4069165A" w:rsidR="00C01345" w:rsidRDefault="00C01345" w:rsidP="005426D3">
      <w:pPr>
        <w:jc w:val="both"/>
        <w:rPr>
          <w:b/>
          <w:sz w:val="28"/>
          <w:szCs w:val="32"/>
          <w:lang w:val="en-GB"/>
        </w:rPr>
      </w:pPr>
    </w:p>
    <w:p w14:paraId="1A8B4630" w14:textId="77777777" w:rsidR="00C01345" w:rsidRDefault="00C01345" w:rsidP="005426D3">
      <w:pPr>
        <w:jc w:val="both"/>
        <w:rPr>
          <w:b/>
          <w:sz w:val="28"/>
          <w:szCs w:val="32"/>
          <w:lang w:val="en-GB"/>
        </w:rPr>
      </w:pPr>
    </w:p>
    <w:p w14:paraId="318CB501" w14:textId="5EA252D9" w:rsidR="00C11B1E" w:rsidRDefault="00C11B1E" w:rsidP="005426D3">
      <w:pPr>
        <w:jc w:val="both"/>
        <w:rPr>
          <w:b/>
          <w:sz w:val="28"/>
          <w:szCs w:val="32"/>
          <w:lang w:val="en-GB"/>
        </w:rPr>
      </w:pPr>
      <w:r>
        <w:rPr>
          <w:b/>
          <w:sz w:val="28"/>
          <w:szCs w:val="32"/>
          <w:lang w:val="en-GB"/>
        </w:rPr>
        <w:t>Compliance Audit Subcommittee (CAS) (Comment 83)</w:t>
      </w:r>
    </w:p>
    <w:p w14:paraId="135A845F" w14:textId="77777777" w:rsidR="00C11B1E" w:rsidRPr="00C11B1E" w:rsidRDefault="00C11B1E" w:rsidP="00C11B1E">
      <w:pPr>
        <w:jc w:val="both"/>
        <w:rPr>
          <w:sz w:val="24"/>
          <w:szCs w:val="32"/>
          <w:lang w:val="en-GB"/>
        </w:rPr>
      </w:pPr>
      <w:r w:rsidRPr="00C11B1E">
        <w:rPr>
          <w:sz w:val="24"/>
          <w:szCs w:val="32"/>
          <w:lang w:val="en-GB"/>
        </w:rPr>
        <w:t xml:space="preserve">For the INTOSAI SDP </w:t>
      </w:r>
      <w:proofErr w:type="gramStart"/>
      <w:r w:rsidRPr="00C11B1E">
        <w:rPr>
          <w:sz w:val="24"/>
          <w:szCs w:val="32"/>
          <w:lang w:val="en-GB"/>
        </w:rPr>
        <w:t>being finalized</w:t>
      </w:r>
      <w:proofErr w:type="gramEnd"/>
      <w:r w:rsidRPr="00C11B1E">
        <w:rPr>
          <w:sz w:val="24"/>
          <w:szCs w:val="32"/>
          <w:lang w:val="en-GB"/>
        </w:rPr>
        <w:t xml:space="preserve">, CAS had earlier proposed the development of a Guidance (GUID) on Scoping of Compliance Audits.  </w:t>
      </w:r>
    </w:p>
    <w:p w14:paraId="14514333" w14:textId="1294FDEA" w:rsidR="00C11B1E" w:rsidRPr="00C11B1E" w:rsidRDefault="00C11B1E" w:rsidP="00C11B1E">
      <w:pPr>
        <w:jc w:val="both"/>
        <w:rPr>
          <w:sz w:val="24"/>
          <w:szCs w:val="32"/>
          <w:lang w:val="en-GB"/>
        </w:rPr>
      </w:pPr>
      <w:r w:rsidRPr="00C11B1E">
        <w:rPr>
          <w:sz w:val="24"/>
          <w:szCs w:val="32"/>
          <w:lang w:val="en-GB"/>
        </w:rPr>
        <w:t xml:space="preserve">CAS Secretariat requests FIPP/ PSC to consider inclusion of the </w:t>
      </w:r>
      <w:proofErr w:type="gramStart"/>
      <w:r w:rsidRPr="00C11B1E">
        <w:rPr>
          <w:sz w:val="24"/>
          <w:szCs w:val="32"/>
          <w:lang w:val="en-GB"/>
        </w:rPr>
        <w:t>above proposed</w:t>
      </w:r>
      <w:proofErr w:type="gramEnd"/>
      <w:r w:rsidRPr="00C11B1E">
        <w:rPr>
          <w:sz w:val="24"/>
          <w:szCs w:val="32"/>
          <w:lang w:val="en-GB"/>
        </w:rPr>
        <w:t xml:space="preserve"> IFPP Project while finalizing the activities to be taken up in the next SDP. Since the SDP </w:t>
      </w:r>
      <w:proofErr w:type="gramStart"/>
      <w:r w:rsidRPr="00C11B1E">
        <w:rPr>
          <w:sz w:val="24"/>
          <w:szCs w:val="32"/>
          <w:lang w:val="en-GB"/>
        </w:rPr>
        <w:t>shall be formally adopted</w:t>
      </w:r>
      <w:proofErr w:type="gramEnd"/>
      <w:r w:rsidRPr="00C11B1E">
        <w:rPr>
          <w:sz w:val="24"/>
          <w:szCs w:val="32"/>
          <w:lang w:val="en-GB"/>
        </w:rPr>
        <w:t xml:space="preserve"> only by November 2023, the work on the same is expected to be initiated by the end of 2023.</w:t>
      </w:r>
    </w:p>
    <w:p w14:paraId="07C4DF30" w14:textId="77777777" w:rsidR="00C11B1E" w:rsidRDefault="00C11B1E" w:rsidP="005426D3">
      <w:pPr>
        <w:jc w:val="both"/>
        <w:rPr>
          <w:b/>
          <w:sz w:val="28"/>
          <w:szCs w:val="32"/>
          <w:lang w:val="en-GB"/>
        </w:rPr>
      </w:pPr>
    </w:p>
    <w:p w14:paraId="5F18FB87" w14:textId="603D7A61" w:rsidR="005426D3" w:rsidRPr="005426D3" w:rsidRDefault="005426D3" w:rsidP="005426D3">
      <w:pPr>
        <w:jc w:val="both"/>
        <w:rPr>
          <w:b/>
          <w:sz w:val="28"/>
          <w:szCs w:val="32"/>
          <w:lang w:val="en-GB"/>
        </w:rPr>
      </w:pPr>
      <w:r>
        <w:rPr>
          <w:b/>
          <w:sz w:val="28"/>
          <w:szCs w:val="32"/>
          <w:lang w:val="en-GB"/>
        </w:rPr>
        <w:t>FAAS Chair</w:t>
      </w:r>
      <w:r w:rsidR="00076B13">
        <w:rPr>
          <w:b/>
          <w:sz w:val="28"/>
          <w:szCs w:val="32"/>
          <w:lang w:val="en-GB"/>
        </w:rPr>
        <w:t xml:space="preserve"> (Comment 78)</w:t>
      </w:r>
    </w:p>
    <w:p w14:paraId="463178AC" w14:textId="77777777" w:rsidR="00921F15" w:rsidRPr="00921F15" w:rsidRDefault="00921F15" w:rsidP="00921F15">
      <w:pPr>
        <w:rPr>
          <w:sz w:val="24"/>
          <w:szCs w:val="32"/>
          <w:lang w:val="en-GB"/>
        </w:rPr>
      </w:pPr>
      <w:r w:rsidRPr="00921F15">
        <w:rPr>
          <w:sz w:val="24"/>
          <w:szCs w:val="32"/>
          <w:lang w:val="en-GB"/>
        </w:rPr>
        <w:t>Thank you for the opportunity to review and comment on the proposed Strategic Development Plan (SDP) for the INTOSAI Framework of Professional Pronouncements (IFPP) for the period 2023 to 2025.  This response reflects the views of the chair of FAAS.</w:t>
      </w:r>
    </w:p>
    <w:p w14:paraId="611979C0" w14:textId="09D6CF36" w:rsidR="00921F15" w:rsidRPr="00921F15" w:rsidRDefault="00921F15" w:rsidP="00921F15">
      <w:pPr>
        <w:rPr>
          <w:sz w:val="24"/>
          <w:szCs w:val="32"/>
          <w:lang w:val="en-GB"/>
        </w:rPr>
      </w:pPr>
      <w:r w:rsidRPr="00921F15">
        <w:rPr>
          <w:sz w:val="24"/>
          <w:szCs w:val="32"/>
          <w:lang w:val="en-GB"/>
        </w:rPr>
        <w:t xml:space="preserve"> In the past, the SDP seemed to remain strictly focused on the development of new pronouncements and we now observe that development activities related to improving the overall quality of the IFPP </w:t>
      </w:r>
      <w:proofErr w:type="gramStart"/>
      <w:r w:rsidRPr="00921F15">
        <w:rPr>
          <w:sz w:val="24"/>
          <w:szCs w:val="32"/>
          <w:lang w:val="en-GB"/>
        </w:rPr>
        <w:t>are prioritized</w:t>
      </w:r>
      <w:proofErr w:type="gramEnd"/>
      <w:r w:rsidRPr="00921F15">
        <w:rPr>
          <w:sz w:val="24"/>
          <w:szCs w:val="32"/>
          <w:lang w:val="en-GB"/>
        </w:rPr>
        <w:t>.  We agree with the inclusion of such priorities in the SDP for the period 2023 to 2025.</w:t>
      </w:r>
    </w:p>
    <w:p w14:paraId="7B369F3F" w14:textId="28A6A4F1" w:rsidR="00921F15" w:rsidRPr="00921F15" w:rsidRDefault="00921F15" w:rsidP="00921F15">
      <w:pPr>
        <w:rPr>
          <w:sz w:val="24"/>
          <w:szCs w:val="32"/>
          <w:lang w:val="en-GB"/>
        </w:rPr>
      </w:pPr>
      <w:r w:rsidRPr="00921F15">
        <w:rPr>
          <w:sz w:val="24"/>
          <w:szCs w:val="32"/>
          <w:lang w:val="en-GB"/>
        </w:rPr>
        <w:t xml:space="preserve"> The activities of the Financial Audit and Accounting Subcommittee (FAAS) are controlled by the FAAS strategic and operational </w:t>
      </w:r>
      <w:proofErr w:type="gramStart"/>
      <w:r w:rsidRPr="00921F15">
        <w:rPr>
          <w:sz w:val="24"/>
          <w:szCs w:val="32"/>
          <w:lang w:val="en-GB"/>
        </w:rPr>
        <w:t>plans which</w:t>
      </w:r>
      <w:proofErr w:type="gramEnd"/>
      <w:r w:rsidRPr="00921F15">
        <w:rPr>
          <w:sz w:val="24"/>
          <w:szCs w:val="32"/>
          <w:lang w:val="en-GB"/>
        </w:rPr>
        <w:t xml:space="preserve"> are agreed upon by the FAAS group.  FAAS ensures that its efforts always remain focused on helping the INTOSAI Professional Standards Committee (PSC) effectively achieve the Goal 1 strategic </w:t>
      </w:r>
      <w:proofErr w:type="gramStart"/>
      <w:r w:rsidRPr="00921F15">
        <w:rPr>
          <w:sz w:val="24"/>
          <w:szCs w:val="32"/>
          <w:lang w:val="en-GB"/>
        </w:rPr>
        <w:t>objectives which</w:t>
      </w:r>
      <w:proofErr w:type="gramEnd"/>
      <w:r w:rsidRPr="00921F15">
        <w:rPr>
          <w:sz w:val="24"/>
          <w:szCs w:val="32"/>
          <w:lang w:val="en-GB"/>
        </w:rPr>
        <w:t xml:space="preserve"> are defined in the INTOSAI strategic plan. The specific priorities of the FAAS group </w:t>
      </w:r>
      <w:proofErr w:type="gramStart"/>
      <w:r w:rsidRPr="00921F15">
        <w:rPr>
          <w:sz w:val="24"/>
          <w:szCs w:val="32"/>
          <w:lang w:val="en-GB"/>
        </w:rPr>
        <w:t>are presented</w:t>
      </w:r>
      <w:proofErr w:type="gramEnd"/>
      <w:r w:rsidRPr="00921F15">
        <w:rPr>
          <w:sz w:val="24"/>
          <w:szCs w:val="32"/>
          <w:lang w:val="en-GB"/>
        </w:rPr>
        <w:t xml:space="preserve"> in the FAAS operational plan.</w:t>
      </w:r>
    </w:p>
    <w:p w14:paraId="77437F1F" w14:textId="599C39A3" w:rsidR="00921F15" w:rsidRPr="00921F15" w:rsidRDefault="00921F15" w:rsidP="00921F15">
      <w:pPr>
        <w:rPr>
          <w:sz w:val="24"/>
          <w:szCs w:val="32"/>
          <w:lang w:val="en-GB"/>
        </w:rPr>
      </w:pPr>
      <w:r w:rsidRPr="00921F15">
        <w:rPr>
          <w:sz w:val="24"/>
          <w:szCs w:val="32"/>
          <w:lang w:val="en-GB"/>
        </w:rPr>
        <w:t xml:space="preserve">At the time of this submission, FAAS is focused on the following </w:t>
      </w:r>
      <w:proofErr w:type="gramStart"/>
      <w:r w:rsidRPr="00921F15">
        <w:rPr>
          <w:sz w:val="24"/>
          <w:szCs w:val="32"/>
          <w:lang w:val="en-GB"/>
        </w:rPr>
        <w:t>priorities which</w:t>
      </w:r>
      <w:proofErr w:type="gramEnd"/>
      <w:r w:rsidRPr="00921F15">
        <w:rPr>
          <w:sz w:val="24"/>
          <w:szCs w:val="32"/>
          <w:lang w:val="en-GB"/>
        </w:rPr>
        <w:t xml:space="preserve"> FAAS has determined will lead to IFPP changes.</w:t>
      </w:r>
    </w:p>
    <w:p w14:paraId="44B6BDCB" w14:textId="502758B1" w:rsidR="00921F15" w:rsidRPr="00921F15" w:rsidRDefault="00921F15" w:rsidP="00921F15">
      <w:pPr>
        <w:rPr>
          <w:sz w:val="24"/>
          <w:szCs w:val="32"/>
          <w:lang w:val="en-GB"/>
        </w:rPr>
      </w:pPr>
      <w:r w:rsidRPr="00921F15">
        <w:rPr>
          <w:sz w:val="24"/>
          <w:szCs w:val="32"/>
          <w:lang w:val="en-GB"/>
        </w:rPr>
        <w:t xml:space="preserve"> </w:t>
      </w:r>
      <w:proofErr w:type="gramStart"/>
      <w:r>
        <w:rPr>
          <w:sz w:val="24"/>
          <w:szCs w:val="32"/>
          <w:lang w:val="en-GB"/>
        </w:rPr>
        <w:t>1.</w:t>
      </w:r>
      <w:r w:rsidRPr="00921F15">
        <w:rPr>
          <w:sz w:val="24"/>
          <w:szCs w:val="32"/>
          <w:lang w:val="en-GB"/>
        </w:rPr>
        <w:t>GUID</w:t>
      </w:r>
      <w:proofErr w:type="gramEnd"/>
      <w:r w:rsidRPr="00921F15">
        <w:rPr>
          <w:sz w:val="24"/>
          <w:szCs w:val="32"/>
          <w:lang w:val="en-GB"/>
        </w:rPr>
        <w:t xml:space="preserve"> 2900 - Guidance to the financial auditing standards is an IFPP pronouncement that requires annual maintenance due to its nature.  The content of this GUID </w:t>
      </w:r>
      <w:proofErr w:type="gramStart"/>
      <w:r w:rsidRPr="00921F15">
        <w:rPr>
          <w:sz w:val="24"/>
          <w:szCs w:val="32"/>
          <w:lang w:val="en-GB"/>
        </w:rPr>
        <w:t>is directly linked</w:t>
      </w:r>
      <w:proofErr w:type="gramEnd"/>
      <w:r w:rsidRPr="00921F15">
        <w:rPr>
          <w:sz w:val="24"/>
          <w:szCs w:val="32"/>
          <w:lang w:val="en-GB"/>
        </w:rPr>
        <w:t xml:space="preserve"> to the financial audit</w:t>
      </w:r>
    </w:p>
    <w:p w14:paraId="4672FE49" w14:textId="49689C87" w:rsidR="00921F15" w:rsidRPr="00921F15" w:rsidRDefault="00921F15" w:rsidP="00921F15">
      <w:pPr>
        <w:rPr>
          <w:sz w:val="24"/>
          <w:szCs w:val="32"/>
          <w:lang w:val="en-GB"/>
        </w:rPr>
      </w:pPr>
      <w:r w:rsidRPr="00921F15">
        <w:rPr>
          <w:sz w:val="24"/>
          <w:szCs w:val="32"/>
          <w:lang w:val="en-GB"/>
        </w:rPr>
        <w:t>ISSAIs which are equivalent to the International Standards on Auditing (ISAs) developed by the</w:t>
      </w:r>
      <w:r w:rsidR="00051E69">
        <w:rPr>
          <w:sz w:val="24"/>
          <w:szCs w:val="32"/>
          <w:lang w:val="en-GB"/>
        </w:rPr>
        <w:t xml:space="preserve"> </w:t>
      </w:r>
      <w:r w:rsidRPr="00921F15">
        <w:rPr>
          <w:sz w:val="24"/>
          <w:szCs w:val="32"/>
          <w:lang w:val="en-GB"/>
        </w:rPr>
        <w:t xml:space="preserve">International Auditing and Assurance Standards Board (IAASB).  All changes to the financial audit ISSAIs </w:t>
      </w:r>
      <w:proofErr w:type="gramStart"/>
      <w:r w:rsidRPr="00921F15">
        <w:rPr>
          <w:sz w:val="24"/>
          <w:szCs w:val="32"/>
          <w:lang w:val="en-GB"/>
        </w:rPr>
        <w:t xml:space="preserve">must be carefully </w:t>
      </w:r>
      <w:proofErr w:type="spellStart"/>
      <w:r w:rsidRPr="00921F15">
        <w:rPr>
          <w:sz w:val="24"/>
          <w:szCs w:val="32"/>
          <w:lang w:val="en-GB"/>
        </w:rPr>
        <w:t>analyzed</w:t>
      </w:r>
      <w:proofErr w:type="spellEnd"/>
      <w:proofErr w:type="gramEnd"/>
      <w:r w:rsidRPr="00921F15">
        <w:rPr>
          <w:sz w:val="24"/>
          <w:szCs w:val="32"/>
          <w:lang w:val="en-GB"/>
        </w:rPr>
        <w:t xml:space="preserve"> by FAAS to assess the impact on GUID 2900 and to initiate development activities when required.</w:t>
      </w:r>
    </w:p>
    <w:p w14:paraId="4492075E" w14:textId="03879F5E" w:rsidR="00921F15" w:rsidRPr="00921F15" w:rsidRDefault="00921F15" w:rsidP="00921F15">
      <w:pPr>
        <w:ind w:left="708"/>
        <w:rPr>
          <w:sz w:val="24"/>
          <w:szCs w:val="32"/>
          <w:lang w:val="en-GB"/>
        </w:rPr>
      </w:pPr>
      <w:r>
        <w:rPr>
          <w:sz w:val="24"/>
          <w:szCs w:val="32"/>
          <w:lang w:val="en-GB"/>
        </w:rPr>
        <w:lastRenderedPageBreak/>
        <w:t xml:space="preserve">a) </w:t>
      </w:r>
      <w:r w:rsidRPr="00921F15">
        <w:rPr>
          <w:sz w:val="24"/>
          <w:szCs w:val="32"/>
          <w:lang w:val="en-GB"/>
        </w:rPr>
        <w:t xml:space="preserve">FAAS has identified a need review the financial audit ISSAI content in Volume 1 of the IAASB handbook that was published on December 2, 2022 and to update GUID 2900 as required to ensure continued alignment of the guidance with the related standards.  When performing this necessary review, FAAS may also propose revisions to help improve the overall quality of GUID 2900 when such opportunities for improvement </w:t>
      </w:r>
      <w:proofErr w:type="gramStart"/>
      <w:r w:rsidRPr="00921F15">
        <w:rPr>
          <w:sz w:val="24"/>
          <w:szCs w:val="32"/>
          <w:lang w:val="en-GB"/>
        </w:rPr>
        <w:t>are identified</w:t>
      </w:r>
      <w:proofErr w:type="gramEnd"/>
      <w:r w:rsidRPr="00921F15">
        <w:rPr>
          <w:sz w:val="24"/>
          <w:szCs w:val="32"/>
          <w:lang w:val="en-GB"/>
        </w:rPr>
        <w:t>.</w:t>
      </w:r>
    </w:p>
    <w:p w14:paraId="31317A9D" w14:textId="4ECA0B6A" w:rsidR="00921F15" w:rsidRPr="00921F15" w:rsidRDefault="00921F15" w:rsidP="00921F15">
      <w:pPr>
        <w:ind w:left="708"/>
        <w:rPr>
          <w:sz w:val="24"/>
          <w:szCs w:val="32"/>
          <w:lang w:val="en-GB"/>
        </w:rPr>
      </w:pPr>
      <w:r>
        <w:rPr>
          <w:sz w:val="24"/>
          <w:szCs w:val="32"/>
          <w:lang w:val="en-GB"/>
        </w:rPr>
        <w:t xml:space="preserve">b) </w:t>
      </w:r>
      <w:r w:rsidRPr="00921F15">
        <w:rPr>
          <w:sz w:val="24"/>
          <w:szCs w:val="32"/>
          <w:lang w:val="en-GB"/>
        </w:rPr>
        <w:t>FAAS has identified a need to update Section 4 of GUID 2900 due to the changes to the quality standards developed by the IAASB.</w:t>
      </w:r>
    </w:p>
    <w:p w14:paraId="5239AE3A" w14:textId="36A83EDA" w:rsidR="00921F15" w:rsidRPr="00921F15" w:rsidRDefault="00921F15" w:rsidP="00921F15">
      <w:pPr>
        <w:ind w:left="708"/>
        <w:rPr>
          <w:sz w:val="24"/>
          <w:szCs w:val="32"/>
          <w:lang w:val="en-GB"/>
        </w:rPr>
      </w:pPr>
      <w:r>
        <w:rPr>
          <w:sz w:val="24"/>
          <w:szCs w:val="32"/>
          <w:lang w:val="en-GB"/>
        </w:rPr>
        <w:t xml:space="preserve">c) </w:t>
      </w:r>
      <w:r w:rsidRPr="00921F15">
        <w:rPr>
          <w:sz w:val="24"/>
          <w:szCs w:val="32"/>
          <w:lang w:val="en-GB"/>
        </w:rPr>
        <w:t xml:space="preserve">FAAS has identified a need to update Section 27 </w:t>
      </w:r>
      <w:proofErr w:type="gramStart"/>
      <w:r w:rsidRPr="00921F15">
        <w:rPr>
          <w:sz w:val="24"/>
          <w:szCs w:val="32"/>
          <w:lang w:val="en-GB"/>
        </w:rPr>
        <w:t>of  GUID</w:t>
      </w:r>
      <w:proofErr w:type="gramEnd"/>
      <w:r w:rsidRPr="00921F15">
        <w:rPr>
          <w:sz w:val="24"/>
          <w:szCs w:val="32"/>
          <w:lang w:val="en-GB"/>
        </w:rPr>
        <w:t xml:space="preserve"> 2900 due to changes that were made to ISSAI 2600.</w:t>
      </w:r>
    </w:p>
    <w:p w14:paraId="09DDD512" w14:textId="2F72F5BB" w:rsidR="00921F15" w:rsidRPr="00921F15" w:rsidRDefault="00921F15" w:rsidP="00921F15">
      <w:pPr>
        <w:rPr>
          <w:sz w:val="24"/>
          <w:szCs w:val="32"/>
          <w:lang w:val="en-GB"/>
        </w:rPr>
      </w:pPr>
      <w:r>
        <w:rPr>
          <w:sz w:val="24"/>
          <w:szCs w:val="32"/>
          <w:lang w:val="en-GB"/>
        </w:rPr>
        <w:t xml:space="preserve">2. </w:t>
      </w:r>
      <w:r w:rsidRPr="00921F15">
        <w:rPr>
          <w:sz w:val="24"/>
          <w:szCs w:val="32"/>
          <w:lang w:val="en-GB"/>
        </w:rPr>
        <w:t xml:space="preserve">FAAS continuously monitors changes occurring within the IFPP to determine if such changes have </w:t>
      </w:r>
      <w:proofErr w:type="gramStart"/>
      <w:r w:rsidRPr="00921F15">
        <w:rPr>
          <w:sz w:val="24"/>
          <w:szCs w:val="32"/>
          <w:lang w:val="en-GB"/>
        </w:rPr>
        <w:t>impacted</w:t>
      </w:r>
      <w:proofErr w:type="gramEnd"/>
      <w:r w:rsidRPr="00921F15">
        <w:rPr>
          <w:sz w:val="24"/>
          <w:szCs w:val="32"/>
          <w:lang w:val="en-GB"/>
        </w:rPr>
        <w:t xml:space="preserve"> the financial auditing pronouncements in the IFPP.  FAAS is closely monitoring the ongoing development of ISSAI 140 to assess the impact on Section 4 of GUID 2900 and on related content in ISSAI 200 and ISSAI 2000.</w:t>
      </w:r>
    </w:p>
    <w:p w14:paraId="27314D68" w14:textId="2A54C09C" w:rsidR="00921F15" w:rsidRPr="00921F15" w:rsidRDefault="00921F15" w:rsidP="00921F15">
      <w:pPr>
        <w:rPr>
          <w:sz w:val="24"/>
          <w:szCs w:val="32"/>
          <w:lang w:val="en-GB"/>
        </w:rPr>
      </w:pPr>
      <w:r w:rsidRPr="00921F15">
        <w:rPr>
          <w:sz w:val="24"/>
          <w:szCs w:val="32"/>
          <w:lang w:val="en-GB"/>
        </w:rPr>
        <w:t xml:space="preserve">FAAS is also monitoring the IAASB’s development of the new financial auditing standard for less complex entities to conclude on the relevance of this new standard to the public sector context.  Since INTOSAI is presently aligning its financial auditing standards with those of the IAASB, a decision </w:t>
      </w:r>
      <w:proofErr w:type="gramStart"/>
      <w:r w:rsidRPr="00921F15">
        <w:rPr>
          <w:sz w:val="24"/>
          <w:szCs w:val="32"/>
          <w:lang w:val="en-GB"/>
        </w:rPr>
        <w:t>should be reached</w:t>
      </w:r>
      <w:proofErr w:type="gramEnd"/>
      <w:r w:rsidRPr="00921F15">
        <w:rPr>
          <w:sz w:val="24"/>
          <w:szCs w:val="32"/>
          <w:lang w:val="en-GB"/>
        </w:rPr>
        <w:t xml:space="preserve"> with respect to the treatment of this new standard in the IFPP.</w:t>
      </w:r>
    </w:p>
    <w:p w14:paraId="479EDA2E" w14:textId="77777777" w:rsidR="00921F15" w:rsidRPr="00921F15" w:rsidRDefault="00921F15" w:rsidP="00921F15">
      <w:pPr>
        <w:rPr>
          <w:sz w:val="24"/>
          <w:szCs w:val="32"/>
          <w:lang w:val="en-GB"/>
        </w:rPr>
      </w:pPr>
      <w:r w:rsidRPr="00921F15">
        <w:rPr>
          <w:sz w:val="24"/>
          <w:szCs w:val="32"/>
          <w:lang w:val="en-GB"/>
        </w:rPr>
        <w:t xml:space="preserve">Other current FAAS priorities could potentially lead to an IFPP development in the future and FAAS will inform those responsible for the management of INTOSAI’s standard-setting priorities whenever such conclusions </w:t>
      </w:r>
      <w:proofErr w:type="gramStart"/>
      <w:r w:rsidRPr="00921F15">
        <w:rPr>
          <w:sz w:val="24"/>
          <w:szCs w:val="32"/>
          <w:lang w:val="en-GB"/>
        </w:rPr>
        <w:t>are reached</w:t>
      </w:r>
      <w:proofErr w:type="gramEnd"/>
      <w:r w:rsidRPr="00921F15">
        <w:rPr>
          <w:sz w:val="24"/>
          <w:szCs w:val="32"/>
          <w:lang w:val="en-GB"/>
        </w:rPr>
        <w:t xml:space="preserve"> by FAAS.</w:t>
      </w:r>
    </w:p>
    <w:p w14:paraId="1F463E30" w14:textId="656FD587" w:rsidR="005426D3" w:rsidRDefault="00921F15" w:rsidP="00921F15">
      <w:pPr>
        <w:rPr>
          <w:sz w:val="24"/>
          <w:szCs w:val="32"/>
          <w:lang w:val="en-GB"/>
        </w:rPr>
      </w:pPr>
      <w:r w:rsidRPr="00921F15">
        <w:rPr>
          <w:sz w:val="24"/>
          <w:szCs w:val="32"/>
          <w:lang w:val="en-GB"/>
        </w:rPr>
        <w:t>Thank you for considering this information when establishing the SDP for the period 2023 to 2025.</w:t>
      </w:r>
    </w:p>
    <w:p w14:paraId="125071CC" w14:textId="271EC5BB" w:rsidR="00B442BE" w:rsidRDefault="00B442BE" w:rsidP="00921F15">
      <w:pPr>
        <w:rPr>
          <w:sz w:val="24"/>
          <w:szCs w:val="32"/>
          <w:lang w:val="en-GB"/>
        </w:rPr>
      </w:pPr>
    </w:p>
    <w:p w14:paraId="4CF6FAA8" w14:textId="647275D7" w:rsidR="00076B13" w:rsidRPr="00B442BE" w:rsidRDefault="00B442BE" w:rsidP="00B442BE">
      <w:pPr>
        <w:jc w:val="both"/>
        <w:rPr>
          <w:b/>
          <w:sz w:val="28"/>
          <w:szCs w:val="32"/>
          <w:lang w:val="en-GB"/>
        </w:rPr>
      </w:pPr>
      <w:r w:rsidRPr="00B442BE">
        <w:rPr>
          <w:b/>
          <w:sz w:val="28"/>
          <w:szCs w:val="32"/>
          <w:lang w:val="en-GB"/>
        </w:rPr>
        <w:t>Performance Audit Subcommittee (PAS)</w:t>
      </w:r>
      <w:r w:rsidR="00076B13">
        <w:rPr>
          <w:b/>
          <w:sz w:val="28"/>
          <w:szCs w:val="32"/>
          <w:lang w:val="en-GB"/>
        </w:rPr>
        <w:t xml:space="preserve"> (Comment 79)</w:t>
      </w:r>
    </w:p>
    <w:p w14:paraId="29E11918" w14:textId="537962FE" w:rsidR="00B442BE" w:rsidRPr="00B442BE" w:rsidRDefault="00B442BE" w:rsidP="00B442BE">
      <w:pPr>
        <w:rPr>
          <w:sz w:val="24"/>
          <w:szCs w:val="32"/>
          <w:lang w:val="en-GB"/>
        </w:rPr>
      </w:pPr>
      <w:r w:rsidRPr="00B442BE">
        <w:rPr>
          <w:sz w:val="24"/>
          <w:szCs w:val="32"/>
          <w:lang w:val="en-GB"/>
        </w:rPr>
        <w:t xml:space="preserve">Thank you for the opportunity to provide comments on the draft SDP 2023 – 2025. The </w:t>
      </w:r>
      <w:proofErr w:type="gramStart"/>
      <w:r w:rsidRPr="00B442BE">
        <w:rPr>
          <w:sz w:val="24"/>
          <w:szCs w:val="32"/>
          <w:lang w:val="en-GB"/>
        </w:rPr>
        <w:t>general consensus</w:t>
      </w:r>
      <w:proofErr w:type="gramEnd"/>
      <w:r w:rsidRPr="00B442BE">
        <w:rPr>
          <w:sz w:val="24"/>
          <w:szCs w:val="32"/>
          <w:lang w:val="en-GB"/>
        </w:rPr>
        <w:t xml:space="preserve"> among Performance Audit Subcommittee (PAS) members is that albeit one of the more ambitious plans, the initiatives if achieved will improve clarity and understanding of the framework.  </w:t>
      </w:r>
    </w:p>
    <w:p w14:paraId="3B8C6863" w14:textId="77777777" w:rsidR="00B442BE" w:rsidRPr="00B442BE" w:rsidRDefault="00B442BE" w:rsidP="00B442BE">
      <w:pPr>
        <w:rPr>
          <w:sz w:val="24"/>
          <w:szCs w:val="32"/>
          <w:lang w:val="en-GB"/>
        </w:rPr>
      </w:pPr>
      <w:r w:rsidRPr="00B442BE">
        <w:rPr>
          <w:sz w:val="24"/>
          <w:szCs w:val="32"/>
          <w:lang w:val="en-GB"/>
        </w:rPr>
        <w:t xml:space="preserve">Before providing comments on the specifics of the draft SDP, PAS would like to propose an addition to the SDP. The PAS work plan includes a priority relating to undertaking scheduled maintenance of ISSAI 3000, </w:t>
      </w:r>
      <w:proofErr w:type="spellStart"/>
      <w:r w:rsidRPr="00B442BE">
        <w:rPr>
          <w:sz w:val="24"/>
          <w:szCs w:val="32"/>
          <w:lang w:val="en-GB"/>
        </w:rPr>
        <w:t>Guid</w:t>
      </w:r>
      <w:proofErr w:type="spellEnd"/>
      <w:r w:rsidRPr="00B442BE">
        <w:rPr>
          <w:sz w:val="24"/>
          <w:szCs w:val="32"/>
          <w:lang w:val="en-GB"/>
        </w:rPr>
        <w:t xml:space="preserve"> 3910 and </w:t>
      </w:r>
      <w:proofErr w:type="spellStart"/>
      <w:r w:rsidRPr="00B442BE">
        <w:rPr>
          <w:sz w:val="24"/>
          <w:szCs w:val="32"/>
          <w:lang w:val="en-GB"/>
        </w:rPr>
        <w:t>Guid</w:t>
      </w:r>
      <w:proofErr w:type="spellEnd"/>
      <w:r w:rsidRPr="00B442BE">
        <w:rPr>
          <w:sz w:val="24"/>
          <w:szCs w:val="32"/>
          <w:lang w:val="en-GB"/>
        </w:rPr>
        <w:t xml:space="preserve"> 3920.  While the format and timing of this work is yet to </w:t>
      </w:r>
      <w:proofErr w:type="gramStart"/>
      <w:r w:rsidRPr="00B442BE">
        <w:rPr>
          <w:sz w:val="24"/>
          <w:szCs w:val="32"/>
          <w:lang w:val="en-GB"/>
        </w:rPr>
        <w:t>be agreed</w:t>
      </w:r>
      <w:proofErr w:type="gramEnd"/>
      <w:r w:rsidRPr="00B442BE">
        <w:rPr>
          <w:sz w:val="24"/>
          <w:szCs w:val="32"/>
          <w:lang w:val="en-GB"/>
        </w:rPr>
        <w:t xml:space="preserve"> with members, we would like the planned work to be included in the SDP.  </w:t>
      </w:r>
    </w:p>
    <w:p w14:paraId="148D806C" w14:textId="77777777" w:rsidR="00B442BE" w:rsidRPr="00B442BE" w:rsidRDefault="00B442BE" w:rsidP="00B442BE">
      <w:pPr>
        <w:rPr>
          <w:sz w:val="24"/>
          <w:szCs w:val="32"/>
          <w:lang w:val="en-GB"/>
        </w:rPr>
      </w:pPr>
      <w:r w:rsidRPr="00B442BE">
        <w:rPr>
          <w:sz w:val="24"/>
          <w:szCs w:val="32"/>
          <w:lang w:val="en-GB"/>
        </w:rPr>
        <w:lastRenderedPageBreak/>
        <w:t xml:space="preserve">General Comments </w:t>
      </w:r>
    </w:p>
    <w:p w14:paraId="13847CA3" w14:textId="77777777" w:rsidR="00B442BE" w:rsidRPr="00B442BE" w:rsidRDefault="00B442BE" w:rsidP="00B442BE">
      <w:pPr>
        <w:rPr>
          <w:sz w:val="24"/>
          <w:szCs w:val="32"/>
          <w:lang w:val="en-GB"/>
        </w:rPr>
      </w:pPr>
      <w:r w:rsidRPr="00B442BE">
        <w:rPr>
          <w:sz w:val="24"/>
          <w:szCs w:val="32"/>
          <w:lang w:val="en-GB"/>
        </w:rPr>
        <w:t xml:space="preserve">It is important that all work originating from the SDP </w:t>
      </w:r>
      <w:proofErr w:type="gramStart"/>
      <w:r w:rsidRPr="00B442BE">
        <w:rPr>
          <w:sz w:val="24"/>
          <w:szCs w:val="32"/>
          <w:lang w:val="en-GB"/>
        </w:rPr>
        <w:t>is classed</w:t>
      </w:r>
      <w:proofErr w:type="gramEnd"/>
      <w:r w:rsidRPr="00B442BE">
        <w:rPr>
          <w:sz w:val="24"/>
          <w:szCs w:val="32"/>
          <w:lang w:val="en-GB"/>
        </w:rPr>
        <w:t xml:space="preserve"> as a project and is clearly set out in a project plan, be it analysing the framework and making recommendations or updating a standard.  Projects with clear proposals and clearly defined objectives will better inform PAS members as to what is required of them and the contributions we can make.  </w:t>
      </w:r>
    </w:p>
    <w:p w14:paraId="5CAE450A" w14:textId="77777777" w:rsidR="00B442BE" w:rsidRPr="00B442BE" w:rsidRDefault="00B442BE" w:rsidP="00B442BE">
      <w:pPr>
        <w:rPr>
          <w:sz w:val="24"/>
          <w:szCs w:val="32"/>
          <w:lang w:val="en-GB"/>
        </w:rPr>
      </w:pPr>
      <w:r w:rsidRPr="00B442BE">
        <w:rPr>
          <w:sz w:val="24"/>
          <w:szCs w:val="32"/>
          <w:lang w:val="en-GB"/>
        </w:rPr>
        <w:t xml:space="preserve">Given the remit of </w:t>
      </w:r>
      <w:proofErr w:type="gramStart"/>
      <w:r w:rsidRPr="00B442BE">
        <w:rPr>
          <w:sz w:val="24"/>
          <w:szCs w:val="32"/>
          <w:lang w:val="en-GB"/>
        </w:rPr>
        <w:t>PAS</w:t>
      </w:r>
      <w:proofErr w:type="gramEnd"/>
      <w:r w:rsidRPr="00B442BE">
        <w:rPr>
          <w:sz w:val="24"/>
          <w:szCs w:val="32"/>
          <w:lang w:val="en-GB"/>
        </w:rPr>
        <w:t xml:space="preserve"> it is assumed that we will have control over any part of the process that concerns or impacts ISSAI 300 and 3000.  We are cognisant of the need for context where text </w:t>
      </w:r>
      <w:proofErr w:type="gramStart"/>
      <w:r w:rsidRPr="00B442BE">
        <w:rPr>
          <w:sz w:val="24"/>
          <w:szCs w:val="32"/>
          <w:lang w:val="en-GB"/>
        </w:rPr>
        <w:t>is being recombined</w:t>
      </w:r>
      <w:proofErr w:type="gramEnd"/>
      <w:r w:rsidRPr="00B442BE">
        <w:rPr>
          <w:sz w:val="24"/>
          <w:szCs w:val="32"/>
          <w:lang w:val="en-GB"/>
        </w:rPr>
        <w:t xml:space="preserve"> or omissions of sentences and terminology.   </w:t>
      </w:r>
    </w:p>
    <w:p w14:paraId="249B89F2" w14:textId="77777777" w:rsidR="00B442BE" w:rsidRPr="00B442BE" w:rsidRDefault="00B442BE" w:rsidP="00B442BE">
      <w:pPr>
        <w:rPr>
          <w:sz w:val="24"/>
          <w:szCs w:val="32"/>
          <w:lang w:val="en-GB"/>
        </w:rPr>
      </w:pPr>
      <w:r w:rsidRPr="00B442BE">
        <w:rPr>
          <w:sz w:val="24"/>
          <w:szCs w:val="32"/>
          <w:lang w:val="en-GB"/>
        </w:rPr>
        <w:t xml:space="preserve">The reference to the status of INTOSAI as a ‘professional standard setting organisation’ (page </w:t>
      </w:r>
    </w:p>
    <w:p w14:paraId="7E07BF4F" w14:textId="77777777" w:rsidR="00B442BE" w:rsidRPr="00B442BE" w:rsidRDefault="00B442BE" w:rsidP="00B442BE">
      <w:pPr>
        <w:rPr>
          <w:sz w:val="24"/>
          <w:szCs w:val="32"/>
          <w:lang w:val="en-GB"/>
        </w:rPr>
      </w:pPr>
      <w:r w:rsidRPr="00B442BE">
        <w:rPr>
          <w:sz w:val="24"/>
          <w:szCs w:val="32"/>
          <w:lang w:val="en-GB"/>
        </w:rPr>
        <w:t xml:space="preserve">1)  - INTOSAI has a wider remit in terms of capacity building, knowledge sharing etc… this wider remit could be included in order to demonstrate all aspects of the organisation.  </w:t>
      </w:r>
    </w:p>
    <w:p w14:paraId="0A4334F6" w14:textId="77777777" w:rsidR="00B442BE" w:rsidRPr="00B442BE" w:rsidRDefault="00B442BE" w:rsidP="00B442BE">
      <w:pPr>
        <w:rPr>
          <w:sz w:val="24"/>
          <w:szCs w:val="32"/>
          <w:lang w:val="en-GB"/>
        </w:rPr>
      </w:pPr>
      <w:r w:rsidRPr="00B442BE">
        <w:rPr>
          <w:sz w:val="24"/>
          <w:szCs w:val="32"/>
          <w:lang w:val="en-GB"/>
        </w:rPr>
        <w:t xml:space="preserve">Figure 1 (page 2) Various stages of SAIs applying the ISSAIs – As SAIs operate in very different circumstances and the capacities of SAIs differ, it would be helpful to explain what the target of ‘SAIs auditing in accordance with the ISSAIs’ (centre circle) looks like.   </w:t>
      </w:r>
    </w:p>
    <w:p w14:paraId="4F536D33" w14:textId="77777777" w:rsidR="00B442BE" w:rsidRPr="00B442BE" w:rsidRDefault="00B442BE" w:rsidP="00B442BE">
      <w:pPr>
        <w:rPr>
          <w:sz w:val="24"/>
          <w:szCs w:val="32"/>
          <w:lang w:val="en-GB"/>
        </w:rPr>
      </w:pPr>
      <w:r w:rsidRPr="00B442BE">
        <w:rPr>
          <w:sz w:val="24"/>
          <w:szCs w:val="32"/>
          <w:lang w:val="en-GB"/>
        </w:rPr>
        <w:t xml:space="preserve">In relation to the sentence after the figure referring to SAIs applying the ‘full set’ of ISSAIs – the reference to ‘full set’ </w:t>
      </w:r>
      <w:proofErr w:type="gramStart"/>
      <w:r w:rsidRPr="00B442BE">
        <w:rPr>
          <w:sz w:val="24"/>
          <w:szCs w:val="32"/>
          <w:lang w:val="en-GB"/>
        </w:rPr>
        <w:t>could be removed</w:t>
      </w:r>
      <w:proofErr w:type="gramEnd"/>
      <w:r w:rsidRPr="00B442BE">
        <w:rPr>
          <w:sz w:val="24"/>
          <w:szCs w:val="32"/>
          <w:lang w:val="en-GB"/>
        </w:rPr>
        <w:t xml:space="preserve"> so as not to discourage those trying to apply the ISSAIs.  </w:t>
      </w:r>
    </w:p>
    <w:p w14:paraId="4E912155" w14:textId="77777777" w:rsidR="00B442BE" w:rsidRPr="00B442BE" w:rsidRDefault="00B442BE" w:rsidP="00B442BE">
      <w:pPr>
        <w:rPr>
          <w:sz w:val="24"/>
          <w:szCs w:val="32"/>
          <w:lang w:val="en-GB"/>
        </w:rPr>
      </w:pPr>
      <w:r w:rsidRPr="00B442BE">
        <w:rPr>
          <w:sz w:val="24"/>
          <w:szCs w:val="32"/>
          <w:lang w:val="en-GB"/>
        </w:rPr>
        <w:t xml:space="preserve">The prerequisites of professional support and evaluations </w:t>
      </w:r>
    </w:p>
    <w:p w14:paraId="30B8919F" w14:textId="77777777" w:rsidR="00B442BE" w:rsidRPr="00B442BE" w:rsidRDefault="00B442BE" w:rsidP="00B442BE">
      <w:pPr>
        <w:rPr>
          <w:sz w:val="24"/>
          <w:szCs w:val="32"/>
          <w:lang w:val="en-GB"/>
        </w:rPr>
      </w:pPr>
      <w:r w:rsidRPr="00B442BE">
        <w:rPr>
          <w:sz w:val="24"/>
          <w:szCs w:val="32"/>
          <w:lang w:val="en-GB"/>
        </w:rPr>
        <w:t xml:space="preserve">Professional support </w:t>
      </w:r>
    </w:p>
    <w:p w14:paraId="017F1885" w14:textId="070D28AF" w:rsidR="00B442BE" w:rsidRPr="00B442BE" w:rsidRDefault="00B442BE" w:rsidP="00B442BE">
      <w:pPr>
        <w:rPr>
          <w:sz w:val="24"/>
          <w:szCs w:val="32"/>
          <w:lang w:val="en-GB"/>
        </w:rPr>
      </w:pPr>
      <w:r w:rsidRPr="00B442BE">
        <w:rPr>
          <w:sz w:val="24"/>
          <w:szCs w:val="32"/>
          <w:lang w:val="en-GB"/>
        </w:rPr>
        <w:t xml:space="preserve">In terms of establishing ‘a more professionalised INTOSAI support function to assist in…… drafting’, we would be interested to know how this would be resourced, funded, who would be responsible for recruiting for it and managing it, etc…  INTOSAI as a voluntary organisation is driven by the voluntary efforts of its </w:t>
      </w:r>
      <w:proofErr w:type="gramStart"/>
      <w:r w:rsidRPr="00B442BE">
        <w:rPr>
          <w:sz w:val="24"/>
          <w:szCs w:val="32"/>
          <w:lang w:val="en-GB"/>
        </w:rPr>
        <w:t>members</w:t>
      </w:r>
      <w:proofErr w:type="gramEnd"/>
      <w:r w:rsidRPr="00B442BE">
        <w:rPr>
          <w:sz w:val="24"/>
          <w:szCs w:val="32"/>
          <w:lang w:val="en-GB"/>
        </w:rPr>
        <w:t xml:space="preserve"> which is reflective of the PAS subcommittee’s ethos. Should a support function requiring monetary funding be established, the implications on independence of INTOSAI </w:t>
      </w:r>
      <w:proofErr w:type="gramStart"/>
      <w:r w:rsidRPr="00B442BE">
        <w:rPr>
          <w:sz w:val="24"/>
          <w:szCs w:val="32"/>
          <w:lang w:val="en-GB"/>
        </w:rPr>
        <w:t xml:space="preserve">must be well thought </w:t>
      </w:r>
      <w:r>
        <w:rPr>
          <w:sz w:val="24"/>
          <w:szCs w:val="32"/>
          <w:lang w:val="en-GB"/>
        </w:rPr>
        <w:t>out</w:t>
      </w:r>
      <w:proofErr w:type="gramEnd"/>
      <w:r>
        <w:rPr>
          <w:sz w:val="24"/>
          <w:szCs w:val="32"/>
          <w:lang w:val="en-GB"/>
        </w:rPr>
        <w:t xml:space="preserve"> and considered.  </w:t>
      </w:r>
      <w:r w:rsidRPr="00B442BE">
        <w:rPr>
          <w:sz w:val="24"/>
          <w:szCs w:val="32"/>
          <w:lang w:val="en-GB"/>
        </w:rPr>
        <w:t xml:space="preserve"> </w:t>
      </w:r>
    </w:p>
    <w:p w14:paraId="03DC6197" w14:textId="77777777" w:rsidR="00B442BE" w:rsidRPr="00B442BE" w:rsidRDefault="00B442BE" w:rsidP="00B442BE">
      <w:pPr>
        <w:rPr>
          <w:sz w:val="24"/>
          <w:szCs w:val="32"/>
          <w:lang w:val="en-GB"/>
        </w:rPr>
      </w:pPr>
      <w:r w:rsidRPr="00B442BE">
        <w:rPr>
          <w:sz w:val="24"/>
          <w:szCs w:val="32"/>
          <w:lang w:val="en-GB"/>
        </w:rPr>
        <w:t xml:space="preserve">Evaluation of INTOSAIs standard setting organisation </w:t>
      </w:r>
    </w:p>
    <w:p w14:paraId="389884F8" w14:textId="77777777" w:rsidR="00B442BE" w:rsidRPr="00B442BE" w:rsidRDefault="00B442BE" w:rsidP="00B442BE">
      <w:pPr>
        <w:rPr>
          <w:sz w:val="24"/>
          <w:szCs w:val="32"/>
          <w:lang w:val="en-GB"/>
        </w:rPr>
      </w:pPr>
      <w:r w:rsidRPr="00B442BE">
        <w:rPr>
          <w:sz w:val="24"/>
          <w:szCs w:val="32"/>
          <w:lang w:val="en-GB"/>
        </w:rPr>
        <w:t xml:space="preserve">Prior to considering an evaluation, INTOSAI key documents </w:t>
      </w:r>
      <w:proofErr w:type="gramStart"/>
      <w:r w:rsidRPr="00B442BE">
        <w:rPr>
          <w:sz w:val="24"/>
          <w:szCs w:val="32"/>
          <w:lang w:val="en-GB"/>
        </w:rPr>
        <w:t>should be reviewed</w:t>
      </w:r>
      <w:proofErr w:type="gramEnd"/>
      <w:r w:rsidRPr="00B442BE">
        <w:rPr>
          <w:sz w:val="24"/>
          <w:szCs w:val="32"/>
          <w:lang w:val="en-GB"/>
        </w:rPr>
        <w:t xml:space="preserve"> with a view to ensuring clarity and addressing discrepancies – an audit preparedness exercise if you will.  However, the evaluation of INTOSAIs standard setting organisation </w:t>
      </w:r>
      <w:proofErr w:type="gramStart"/>
      <w:r w:rsidRPr="00B442BE">
        <w:rPr>
          <w:sz w:val="24"/>
          <w:szCs w:val="32"/>
          <w:lang w:val="en-GB"/>
        </w:rPr>
        <w:t>is considered</w:t>
      </w:r>
      <w:proofErr w:type="gramEnd"/>
      <w:r w:rsidRPr="00B442BE">
        <w:rPr>
          <w:sz w:val="24"/>
          <w:szCs w:val="32"/>
          <w:lang w:val="en-GB"/>
        </w:rPr>
        <w:t xml:space="preserve"> a perquisite to the initiatives.  In terms of the evaluation, a number of key questions arise that must be considered and answered before proceeding – Who would carry out such an </w:t>
      </w:r>
      <w:r w:rsidRPr="00B442BE">
        <w:rPr>
          <w:sz w:val="24"/>
          <w:szCs w:val="32"/>
          <w:lang w:val="en-GB"/>
        </w:rPr>
        <w:lastRenderedPageBreak/>
        <w:t xml:space="preserve">evaluation, what would be the expected outcomes and what if recommendations from it are at odds with INTOSAI as a voluntary organisation representing a diverse community? </w:t>
      </w:r>
    </w:p>
    <w:p w14:paraId="4E31FC63" w14:textId="77777777" w:rsidR="00B442BE" w:rsidRPr="00B442BE" w:rsidRDefault="00B442BE" w:rsidP="00B442BE">
      <w:pPr>
        <w:rPr>
          <w:sz w:val="24"/>
          <w:szCs w:val="32"/>
          <w:lang w:val="en-GB"/>
        </w:rPr>
      </w:pPr>
      <w:r w:rsidRPr="00B442BE">
        <w:rPr>
          <w:sz w:val="24"/>
          <w:szCs w:val="32"/>
          <w:lang w:val="en-GB"/>
        </w:rPr>
        <w:t xml:space="preserve">New initiatives proposed  </w:t>
      </w:r>
    </w:p>
    <w:p w14:paraId="6EAC37D5" w14:textId="77777777" w:rsidR="00B442BE" w:rsidRPr="00B442BE" w:rsidRDefault="00B442BE" w:rsidP="00B442BE">
      <w:pPr>
        <w:rPr>
          <w:sz w:val="24"/>
          <w:szCs w:val="32"/>
          <w:lang w:val="en-GB"/>
        </w:rPr>
      </w:pPr>
      <w:r w:rsidRPr="00B442BE">
        <w:rPr>
          <w:sz w:val="24"/>
          <w:szCs w:val="32"/>
          <w:lang w:val="en-GB"/>
        </w:rPr>
        <w:t xml:space="preserve">To help SAIs with the implementation of the ISSAIs and to support audit quality, the implementation of ISQM and of a risk based quality management system that integrates with the digitalisation of audit activities </w:t>
      </w:r>
      <w:proofErr w:type="gramStart"/>
      <w:r w:rsidRPr="00B442BE">
        <w:rPr>
          <w:sz w:val="24"/>
          <w:szCs w:val="32"/>
          <w:lang w:val="en-GB"/>
        </w:rPr>
        <w:t>were noted</w:t>
      </w:r>
      <w:proofErr w:type="gramEnd"/>
      <w:r w:rsidRPr="00B442BE">
        <w:rPr>
          <w:sz w:val="24"/>
          <w:szCs w:val="32"/>
          <w:lang w:val="en-GB"/>
        </w:rPr>
        <w:t xml:space="preserve">. In terms of ways to help make the pronouncements available to auditors, producing them in Portuguese </w:t>
      </w:r>
      <w:proofErr w:type="gramStart"/>
      <w:r w:rsidRPr="00B442BE">
        <w:rPr>
          <w:sz w:val="24"/>
          <w:szCs w:val="32"/>
          <w:lang w:val="en-GB"/>
        </w:rPr>
        <w:t>should be considered</w:t>
      </w:r>
      <w:proofErr w:type="gramEnd"/>
      <w:r w:rsidRPr="00B442BE">
        <w:rPr>
          <w:sz w:val="24"/>
          <w:szCs w:val="32"/>
          <w:lang w:val="en-GB"/>
        </w:rPr>
        <w:t xml:space="preserve">. </w:t>
      </w:r>
    </w:p>
    <w:p w14:paraId="5FE6C65C" w14:textId="77777777" w:rsidR="00B442BE" w:rsidRPr="00B442BE" w:rsidRDefault="00B442BE" w:rsidP="00B442BE">
      <w:pPr>
        <w:rPr>
          <w:sz w:val="24"/>
          <w:szCs w:val="32"/>
          <w:lang w:val="en-GB"/>
        </w:rPr>
      </w:pPr>
      <w:r w:rsidRPr="00B442BE">
        <w:rPr>
          <w:sz w:val="24"/>
          <w:szCs w:val="32"/>
          <w:lang w:val="en-GB"/>
        </w:rPr>
        <w:t xml:space="preserve">Comments on the initiatives </w:t>
      </w:r>
    </w:p>
    <w:p w14:paraId="3354AB7D" w14:textId="77777777" w:rsidR="00B442BE" w:rsidRPr="00B442BE" w:rsidRDefault="00B442BE" w:rsidP="00B442BE">
      <w:pPr>
        <w:rPr>
          <w:sz w:val="24"/>
          <w:szCs w:val="32"/>
          <w:lang w:val="en-GB"/>
        </w:rPr>
      </w:pPr>
      <w:r w:rsidRPr="00B442BE">
        <w:rPr>
          <w:sz w:val="24"/>
          <w:szCs w:val="32"/>
          <w:lang w:val="en-GB"/>
        </w:rPr>
        <w:t xml:space="preserve">Before speaking to the individual initiatives, it is important that we are all cognisant of the risk of unintentional material changes that </w:t>
      </w:r>
      <w:proofErr w:type="gramStart"/>
      <w:r w:rsidRPr="00B442BE">
        <w:rPr>
          <w:sz w:val="24"/>
          <w:szCs w:val="32"/>
          <w:lang w:val="en-GB"/>
        </w:rPr>
        <w:t>may not be surfaced</w:t>
      </w:r>
      <w:proofErr w:type="gramEnd"/>
      <w:r w:rsidRPr="00B442BE">
        <w:rPr>
          <w:sz w:val="24"/>
          <w:szCs w:val="32"/>
          <w:lang w:val="en-GB"/>
        </w:rPr>
        <w:t xml:space="preserve"> through due process and that this is considered and mitigated against wherever possible. This is a concern in any process that </w:t>
      </w:r>
      <w:proofErr w:type="gramStart"/>
      <w:r w:rsidRPr="00B442BE">
        <w:rPr>
          <w:sz w:val="24"/>
          <w:szCs w:val="32"/>
          <w:lang w:val="en-GB"/>
        </w:rPr>
        <w:t>is fragmented</w:t>
      </w:r>
      <w:proofErr w:type="gramEnd"/>
      <w:r w:rsidRPr="00B442BE">
        <w:rPr>
          <w:sz w:val="24"/>
          <w:szCs w:val="32"/>
          <w:lang w:val="en-GB"/>
        </w:rPr>
        <w:t xml:space="preserve"> in nature  </w:t>
      </w:r>
    </w:p>
    <w:p w14:paraId="52439BBF" w14:textId="77777777" w:rsidR="00B442BE" w:rsidRPr="00B442BE" w:rsidRDefault="00B442BE" w:rsidP="00B442BE">
      <w:pPr>
        <w:rPr>
          <w:sz w:val="24"/>
          <w:szCs w:val="32"/>
          <w:lang w:val="en-GB"/>
        </w:rPr>
      </w:pPr>
      <w:proofErr w:type="gramStart"/>
      <w:r w:rsidRPr="00B442BE">
        <w:rPr>
          <w:sz w:val="24"/>
          <w:szCs w:val="32"/>
          <w:lang w:val="en-GB"/>
        </w:rPr>
        <w:t>A</w:t>
      </w:r>
      <w:proofErr w:type="gramEnd"/>
      <w:r w:rsidRPr="00B442BE">
        <w:rPr>
          <w:sz w:val="24"/>
          <w:szCs w:val="32"/>
          <w:lang w:val="en-GB"/>
        </w:rPr>
        <w:t xml:space="preserve"> initiative – improving accessibility </w:t>
      </w:r>
    </w:p>
    <w:p w14:paraId="06BAD737" w14:textId="77777777" w:rsidR="00B442BE" w:rsidRPr="00B442BE" w:rsidRDefault="00B442BE" w:rsidP="00B442BE">
      <w:pPr>
        <w:rPr>
          <w:sz w:val="24"/>
          <w:szCs w:val="32"/>
          <w:lang w:val="en-GB"/>
        </w:rPr>
      </w:pPr>
      <w:r w:rsidRPr="00B442BE">
        <w:rPr>
          <w:sz w:val="24"/>
          <w:szCs w:val="32"/>
          <w:lang w:val="en-GB"/>
        </w:rPr>
        <w:t xml:space="preserve">Not all SAIs will have the digital facilities to benefit from digitising the framework.  Therefore, the maintenance and accessibility of the </w:t>
      </w:r>
      <w:proofErr w:type="gramStart"/>
      <w:r w:rsidRPr="00B442BE">
        <w:rPr>
          <w:sz w:val="24"/>
          <w:szCs w:val="32"/>
          <w:lang w:val="en-GB"/>
        </w:rPr>
        <w:t>document based</w:t>
      </w:r>
      <w:proofErr w:type="gramEnd"/>
      <w:r w:rsidRPr="00B442BE">
        <w:rPr>
          <w:sz w:val="24"/>
          <w:szCs w:val="32"/>
          <w:lang w:val="en-GB"/>
        </w:rPr>
        <w:t xml:space="preserve"> framework should be kept in view.   </w:t>
      </w:r>
    </w:p>
    <w:p w14:paraId="48DF10E0" w14:textId="77777777" w:rsidR="00B442BE" w:rsidRPr="00B442BE" w:rsidRDefault="00B442BE" w:rsidP="00B442BE">
      <w:pPr>
        <w:rPr>
          <w:sz w:val="24"/>
          <w:szCs w:val="32"/>
          <w:lang w:val="en-GB"/>
        </w:rPr>
      </w:pPr>
      <w:r w:rsidRPr="00B442BE">
        <w:rPr>
          <w:sz w:val="24"/>
          <w:szCs w:val="32"/>
          <w:lang w:val="en-GB"/>
        </w:rPr>
        <w:t xml:space="preserve">T initiative – developing clear and consistent terminology </w:t>
      </w:r>
    </w:p>
    <w:p w14:paraId="30974E8C" w14:textId="77777777" w:rsidR="00B442BE" w:rsidRPr="00B442BE" w:rsidRDefault="00B442BE" w:rsidP="00B442BE">
      <w:pPr>
        <w:rPr>
          <w:sz w:val="24"/>
          <w:szCs w:val="32"/>
          <w:lang w:val="en-GB"/>
        </w:rPr>
      </w:pPr>
      <w:r w:rsidRPr="00B442BE">
        <w:rPr>
          <w:sz w:val="24"/>
          <w:szCs w:val="32"/>
          <w:lang w:val="en-GB"/>
        </w:rPr>
        <w:t xml:space="preserve">This initiative should not result in equalising definitions of key financial audit, compliance audit and performance audit concepts as a goal in itself. Previous work conducted on the harmonisation project and the resources already available </w:t>
      </w:r>
      <w:proofErr w:type="gramStart"/>
      <w:r w:rsidRPr="00B442BE">
        <w:rPr>
          <w:sz w:val="24"/>
          <w:szCs w:val="32"/>
          <w:lang w:val="en-GB"/>
        </w:rPr>
        <w:t>can be used</w:t>
      </w:r>
      <w:proofErr w:type="gramEnd"/>
      <w:r w:rsidRPr="00B442BE">
        <w:rPr>
          <w:sz w:val="24"/>
          <w:szCs w:val="32"/>
          <w:lang w:val="en-GB"/>
        </w:rPr>
        <w:t xml:space="preserve"> as a starting point for this initiative.  </w:t>
      </w:r>
    </w:p>
    <w:p w14:paraId="37AD1D49" w14:textId="77777777" w:rsidR="00B442BE" w:rsidRPr="00B442BE" w:rsidRDefault="00B442BE" w:rsidP="00B442BE">
      <w:pPr>
        <w:rPr>
          <w:sz w:val="24"/>
          <w:szCs w:val="32"/>
          <w:lang w:val="en-GB"/>
        </w:rPr>
      </w:pPr>
      <w:r w:rsidRPr="00B442BE">
        <w:rPr>
          <w:sz w:val="24"/>
          <w:szCs w:val="32"/>
          <w:lang w:val="en-GB"/>
        </w:rPr>
        <w:t xml:space="preserve">P initiative – updating the content and presentation of the INTOSAI principles </w:t>
      </w:r>
    </w:p>
    <w:p w14:paraId="07495DDA" w14:textId="77777777" w:rsidR="00B442BE" w:rsidRPr="00B442BE" w:rsidRDefault="00B442BE" w:rsidP="00B442BE">
      <w:pPr>
        <w:rPr>
          <w:sz w:val="24"/>
          <w:szCs w:val="32"/>
          <w:lang w:val="en-GB"/>
        </w:rPr>
      </w:pPr>
      <w:r w:rsidRPr="00B442BE">
        <w:rPr>
          <w:sz w:val="24"/>
          <w:szCs w:val="32"/>
          <w:lang w:val="en-GB"/>
        </w:rPr>
        <w:t xml:space="preserve">Clarification is needed on the connection between the INTOSAI-P documents and the ISSAIs and if the Ps (in particular the declarations of Lima and Mexico) should remain in the framework. These documents are used by SAIs to promote their independence and may require ‘special status’ outside of the framework and as such will not be subject to revisions/updates in line with the requirements of the framework.  </w:t>
      </w:r>
    </w:p>
    <w:p w14:paraId="24A22FFD" w14:textId="77777777" w:rsidR="00B442BE" w:rsidRPr="00B442BE" w:rsidRDefault="00B442BE" w:rsidP="00B442BE">
      <w:pPr>
        <w:rPr>
          <w:sz w:val="24"/>
          <w:szCs w:val="32"/>
          <w:lang w:val="en-GB"/>
        </w:rPr>
      </w:pPr>
      <w:r w:rsidRPr="00B442BE">
        <w:rPr>
          <w:sz w:val="24"/>
          <w:szCs w:val="32"/>
          <w:lang w:val="en-GB"/>
        </w:rPr>
        <w:t xml:space="preserve">This initiative suggests the Ps will be subject to revision </w:t>
      </w:r>
      <w:proofErr w:type="gramStart"/>
      <w:r w:rsidRPr="00B442BE">
        <w:rPr>
          <w:sz w:val="24"/>
          <w:szCs w:val="32"/>
          <w:lang w:val="en-GB"/>
        </w:rPr>
        <w:t>however</w:t>
      </w:r>
      <w:proofErr w:type="gramEnd"/>
      <w:r w:rsidRPr="00B442BE">
        <w:rPr>
          <w:sz w:val="24"/>
          <w:szCs w:val="32"/>
          <w:lang w:val="en-GB"/>
        </w:rPr>
        <w:t xml:space="preserve"> it would seem logical to decide the positioning of the Ps within or outside of the framework prior to commencing this initiative.    </w:t>
      </w:r>
    </w:p>
    <w:p w14:paraId="7D17D4CC" w14:textId="77777777" w:rsidR="00B442BE" w:rsidRPr="00B442BE" w:rsidRDefault="00B442BE" w:rsidP="00B442BE">
      <w:pPr>
        <w:rPr>
          <w:sz w:val="24"/>
          <w:szCs w:val="32"/>
          <w:lang w:val="en-GB"/>
        </w:rPr>
      </w:pPr>
      <w:r w:rsidRPr="00B442BE">
        <w:rPr>
          <w:sz w:val="24"/>
          <w:szCs w:val="32"/>
          <w:lang w:val="en-GB"/>
        </w:rPr>
        <w:t xml:space="preserve">The I initiative – ensuring clarity of the ISSAIs </w:t>
      </w:r>
    </w:p>
    <w:p w14:paraId="4D77F697" w14:textId="164B98CA" w:rsidR="00B442BE" w:rsidRPr="005426D3" w:rsidRDefault="00B442BE" w:rsidP="00B442BE">
      <w:pPr>
        <w:rPr>
          <w:sz w:val="24"/>
          <w:szCs w:val="32"/>
          <w:lang w:val="en-GB"/>
        </w:rPr>
      </w:pPr>
      <w:r w:rsidRPr="00B442BE">
        <w:rPr>
          <w:sz w:val="24"/>
          <w:szCs w:val="32"/>
          <w:lang w:val="en-GB"/>
        </w:rPr>
        <w:lastRenderedPageBreak/>
        <w:t xml:space="preserve">There is a reference to the ISSAIs being the ‘authoritative’ standard on public sector auditing (page 5) – the framework is principles based and with the inclusion of the 100 </w:t>
      </w:r>
      <w:proofErr w:type="gramStart"/>
      <w:r w:rsidRPr="00B442BE">
        <w:rPr>
          <w:sz w:val="24"/>
          <w:szCs w:val="32"/>
          <w:lang w:val="en-GB"/>
        </w:rPr>
        <w:t>series</w:t>
      </w:r>
      <w:proofErr w:type="gramEnd"/>
      <w:r w:rsidRPr="00B442BE">
        <w:rPr>
          <w:sz w:val="24"/>
          <w:szCs w:val="32"/>
          <w:lang w:val="en-GB"/>
        </w:rPr>
        <w:t xml:space="preserve"> the word ‘authoritative’ should be removed. Over-harmonisation is not a goal in itself and differences can be intentional and reflect different specific features of an audit type.  </w:t>
      </w:r>
    </w:p>
    <w:sectPr w:rsidR="00B442BE" w:rsidRPr="005426D3" w:rsidSect="00A15FEC">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567" w:footer="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IPP Secretariat" w:date="2023-04-13T11:41:00Z" w:initials="GS">
    <w:p w14:paraId="5E170AE8" w14:textId="7B7148D3" w:rsidR="00076B13" w:rsidRPr="00667086" w:rsidRDefault="00076B13">
      <w:pPr>
        <w:pStyle w:val="Merknadstekst"/>
        <w:rPr>
          <w:lang w:val="en-GB"/>
        </w:rPr>
      </w:pPr>
      <w:r>
        <w:rPr>
          <w:rStyle w:val="Merknadsreferanse"/>
        </w:rPr>
        <w:annotationRef/>
      </w:r>
      <w:r w:rsidRPr="00667086">
        <w:rPr>
          <w:lang w:val="en-GB"/>
        </w:rPr>
        <w:t>General Comm</w:t>
      </w:r>
      <w:r>
        <w:rPr>
          <w:lang w:val="en-GB"/>
        </w:rPr>
        <w:t>ents are provided at the end of this document.</w:t>
      </w:r>
    </w:p>
  </w:comment>
  <w:comment w:id="1" w:author="SAI Poland" w:date="2023-04-13T11:45:00Z" w:initials="GS">
    <w:p w14:paraId="29110978" w14:textId="77777777" w:rsidR="00076B13" w:rsidRDefault="00076B13">
      <w:pPr>
        <w:pStyle w:val="Merknadstekst"/>
        <w:rPr>
          <w:b/>
          <w:bCs/>
          <w:lang w:val="en-GB"/>
        </w:rPr>
      </w:pPr>
      <w:r>
        <w:rPr>
          <w:rStyle w:val="Merknadsreferanse"/>
        </w:rPr>
        <w:annotationRef/>
      </w:r>
      <w:r>
        <w:rPr>
          <w:b/>
          <w:bCs/>
          <w:lang w:val="en-GB"/>
        </w:rPr>
        <w:t>Comment 01:</w:t>
      </w:r>
    </w:p>
    <w:p w14:paraId="5D7C3F3E" w14:textId="4C530C70" w:rsidR="00076B13" w:rsidRPr="0079280C" w:rsidRDefault="00076B13">
      <w:pPr>
        <w:pStyle w:val="Merknadstekst"/>
        <w:rPr>
          <w:lang w:val="en-GB"/>
        </w:rPr>
      </w:pPr>
      <w:r w:rsidRPr="0079280C">
        <w:rPr>
          <w:b/>
          <w:bCs/>
          <w:lang w:val="en-GB"/>
        </w:rPr>
        <w:t>Public interest.</w:t>
      </w:r>
      <w:r w:rsidRPr="0079280C">
        <w:rPr>
          <w:lang w:val="en-GB"/>
        </w:rPr>
        <w:t xml:space="preserve"> We appreciate that the SDP refers to public interest by quoting the excerpt from the new INTOSAI Strategic Plan. However, it would be beneficial to define the concept in the SDP, and how its implementation is intended to impact public interest.</w:t>
      </w:r>
    </w:p>
  </w:comment>
  <w:comment w:id="3" w:author="PAS" w:date="2023-04-18T12:04:00Z" w:initials="GS">
    <w:p w14:paraId="25781FBB" w14:textId="7B8F1597" w:rsidR="00076B13" w:rsidRPr="004C2C58" w:rsidRDefault="00076B13" w:rsidP="004C2C58">
      <w:pPr>
        <w:pStyle w:val="Merknadstekst"/>
        <w:rPr>
          <w:b/>
          <w:lang w:val="en-GB"/>
        </w:rPr>
      </w:pPr>
      <w:r>
        <w:rPr>
          <w:rStyle w:val="Merknadsreferanse"/>
        </w:rPr>
        <w:annotationRef/>
      </w:r>
      <w:r>
        <w:rPr>
          <w:b/>
          <w:lang w:val="en-GB"/>
        </w:rPr>
        <w:t>Comment 02:</w:t>
      </w:r>
    </w:p>
    <w:p w14:paraId="08BFC5DC" w14:textId="0C7CA950" w:rsidR="00076B13" w:rsidRPr="00B442BE" w:rsidRDefault="00076B13" w:rsidP="004C2C58">
      <w:pPr>
        <w:pStyle w:val="Merknadstekst"/>
        <w:rPr>
          <w:i/>
          <w:lang w:val="en-GB"/>
        </w:rPr>
      </w:pPr>
      <w:r w:rsidRPr="00B442BE">
        <w:rPr>
          <w:i/>
          <w:lang w:val="en-GB"/>
        </w:rPr>
        <w:t xml:space="preserve">The reference to the status of INTOSAI as a ‘professional standard setting organisation’ (page </w:t>
      </w:r>
    </w:p>
    <w:p w14:paraId="44831F02" w14:textId="45C596E3" w:rsidR="00076B13" w:rsidRPr="00B442BE" w:rsidRDefault="00076B13">
      <w:pPr>
        <w:pStyle w:val="Merknadstekst"/>
        <w:rPr>
          <w:lang w:val="en-GB"/>
        </w:rPr>
      </w:pPr>
      <w:r w:rsidRPr="00B442BE">
        <w:rPr>
          <w:i/>
          <w:lang w:val="en-GB"/>
        </w:rPr>
        <w:t xml:space="preserve">1) </w:t>
      </w:r>
      <w:r w:rsidRPr="00B442BE">
        <w:rPr>
          <w:lang w:val="en-GB"/>
        </w:rPr>
        <w:t xml:space="preserve"> - INTOSAI has a wider remit in terms of capacity building, knowledge sharing etc… this wider remit could be included in order to demonstrate al</w:t>
      </w:r>
      <w:r>
        <w:rPr>
          <w:lang w:val="en-GB"/>
        </w:rPr>
        <w:t>l aspects of the organisation.</w:t>
      </w:r>
    </w:p>
  </w:comment>
  <w:comment w:id="2" w:author="INTOSAI General Secretariat" w:date="2023-04-13T10:14:00Z" w:initials="GS">
    <w:p w14:paraId="2C2DE106" w14:textId="77777777" w:rsidR="00076B13" w:rsidRPr="004C2C58" w:rsidRDefault="00076B13" w:rsidP="000652B2">
      <w:pPr>
        <w:pStyle w:val="Merknadstekst"/>
        <w:rPr>
          <w:b/>
          <w:lang w:val="en-GB"/>
        </w:rPr>
      </w:pPr>
      <w:r>
        <w:rPr>
          <w:rStyle w:val="Merknadsreferanse"/>
        </w:rPr>
        <w:annotationRef/>
      </w:r>
      <w:r w:rsidRPr="004C2C58">
        <w:rPr>
          <w:b/>
          <w:lang w:val="en-GB"/>
        </w:rPr>
        <w:t>Comment 03:</w:t>
      </w:r>
    </w:p>
    <w:p w14:paraId="3D159205" w14:textId="6025FB7D" w:rsidR="00076B13" w:rsidRDefault="00076B13" w:rsidP="000652B2">
      <w:pPr>
        <w:pStyle w:val="Merknadstekst"/>
        <w:rPr>
          <w:lang w:val="en-GB"/>
        </w:rPr>
      </w:pPr>
      <w:r w:rsidRPr="000652B2">
        <w:rPr>
          <w:lang w:val="en-GB"/>
        </w:rPr>
        <w:t>INTOSAI, which is an umbrella organization for the external government audit</w:t>
      </w:r>
      <w:r>
        <w:rPr>
          <w:lang w:val="en-GB"/>
        </w:rPr>
        <w:t xml:space="preserve"> </w:t>
      </w:r>
      <w:r w:rsidRPr="000652B2">
        <w:rPr>
          <w:lang w:val="en-GB"/>
        </w:rPr>
        <w:t>community, has various tasks in addition to standard setting (especially capacity</w:t>
      </w:r>
      <w:r>
        <w:rPr>
          <w:lang w:val="en-GB"/>
        </w:rPr>
        <w:t xml:space="preserve"> </w:t>
      </w:r>
      <w:r w:rsidRPr="000652B2">
        <w:rPr>
          <w:lang w:val="en-GB"/>
        </w:rPr>
        <w:t>building, knowledge sharing and promoting the standing of SAIs within the</w:t>
      </w:r>
      <w:r>
        <w:rPr>
          <w:lang w:val="en-GB"/>
        </w:rPr>
        <w:t xml:space="preserve"> </w:t>
      </w:r>
      <w:r w:rsidRPr="000652B2">
        <w:rPr>
          <w:lang w:val="en-GB"/>
        </w:rPr>
        <w:t>accountability ecosystem). INTOSAI is therefore not exclusively “a professional</w:t>
      </w:r>
      <w:r>
        <w:rPr>
          <w:lang w:val="en-GB"/>
        </w:rPr>
        <w:t xml:space="preserve"> </w:t>
      </w:r>
      <w:r w:rsidRPr="000652B2">
        <w:rPr>
          <w:lang w:val="en-GB"/>
        </w:rPr>
        <w:t>standard setting organisation”. We would therefore suggest to reformulate this</w:t>
      </w:r>
      <w:r>
        <w:rPr>
          <w:lang w:val="en-GB"/>
        </w:rPr>
        <w:t xml:space="preserve"> </w:t>
      </w:r>
      <w:r w:rsidRPr="000652B2">
        <w:rPr>
          <w:lang w:val="en-GB"/>
        </w:rPr>
        <w:t>sentence into</w:t>
      </w:r>
    </w:p>
    <w:p w14:paraId="7F8F98B6" w14:textId="77777777" w:rsidR="00076B13" w:rsidRDefault="00076B13" w:rsidP="000652B2">
      <w:pPr>
        <w:pStyle w:val="Merknadstekst"/>
        <w:rPr>
          <w:lang w:val="en-GB"/>
        </w:rPr>
      </w:pPr>
    </w:p>
    <w:p w14:paraId="42E28896" w14:textId="77777777" w:rsidR="00076B13" w:rsidRPr="000652B2" w:rsidRDefault="00076B13" w:rsidP="000652B2">
      <w:pPr>
        <w:pStyle w:val="Merknadstekst"/>
        <w:rPr>
          <w:lang w:val="en-GB"/>
        </w:rPr>
      </w:pPr>
      <w:r w:rsidRPr="000652B2">
        <w:rPr>
          <w:lang w:val="en-GB"/>
        </w:rPr>
        <w:t xml:space="preserve">“For INTOSAI – </w:t>
      </w:r>
      <w:r w:rsidRPr="000652B2">
        <w:rPr>
          <w:b/>
          <w:lang w:val="en-GB"/>
        </w:rPr>
        <w:t>an organisation, which has, among others, the task of providing principles, standards and guidance to its members</w:t>
      </w:r>
      <w:r w:rsidRPr="000652B2">
        <w:rPr>
          <w:lang w:val="en-GB"/>
        </w:rPr>
        <w:t xml:space="preserve"> – the IFPP makes</w:t>
      </w:r>
      <w:r>
        <w:rPr>
          <w:lang w:val="en-GB"/>
        </w:rPr>
        <w:t xml:space="preserve"> </w:t>
      </w:r>
      <w:r w:rsidRPr="000652B2">
        <w:rPr>
          <w:lang w:val="en-GB"/>
        </w:rPr>
        <w:t>an important contribution to supporting the effective functioning of SAIs.”</w:t>
      </w:r>
    </w:p>
  </w:comment>
  <w:comment w:id="4" w:author="SAI Japan" w:date="2023-04-13T11:02:00Z" w:initials="GS">
    <w:p w14:paraId="1BA1CEB6" w14:textId="77777777" w:rsidR="00076B13" w:rsidRPr="004C2C58" w:rsidRDefault="00076B13" w:rsidP="0097736B">
      <w:pPr>
        <w:pStyle w:val="Merknadstekst"/>
        <w:rPr>
          <w:b/>
          <w:lang w:val="en-GB"/>
        </w:rPr>
      </w:pPr>
      <w:r w:rsidRPr="004C2C58">
        <w:rPr>
          <w:b/>
          <w:lang w:val="en-GB"/>
        </w:rPr>
        <w:t>Comment 04:</w:t>
      </w:r>
    </w:p>
    <w:p w14:paraId="29A1B626" w14:textId="40767636" w:rsidR="00076B13" w:rsidRPr="0097736B" w:rsidRDefault="00076B13" w:rsidP="0097736B">
      <w:pPr>
        <w:pStyle w:val="Merknadstekst"/>
        <w:rPr>
          <w:lang w:val="en-GB"/>
        </w:rPr>
      </w:pPr>
      <w:r>
        <w:rPr>
          <w:rStyle w:val="Merknadsreferanse"/>
        </w:rPr>
        <w:annotationRef/>
      </w:r>
      <w:r w:rsidRPr="0097736B">
        <w:rPr>
          <w:lang w:val="en-GB"/>
        </w:rPr>
        <w:t>We have a comment on "application (compliance, implementation) of the ISSAIs" which appears frequently in the document (page 1).</w:t>
      </w:r>
    </w:p>
    <w:p w14:paraId="3BD58EAC" w14:textId="77777777" w:rsidR="00076B13" w:rsidRPr="0097736B" w:rsidRDefault="00076B13" w:rsidP="0097736B">
      <w:pPr>
        <w:pStyle w:val="Merknadstekst"/>
        <w:rPr>
          <w:lang w:val="en-GB"/>
        </w:rPr>
      </w:pPr>
    </w:p>
    <w:p w14:paraId="0ACF1F2D" w14:textId="77777777" w:rsidR="00076B13" w:rsidRPr="0097736B" w:rsidRDefault="00076B13" w:rsidP="0097736B">
      <w:pPr>
        <w:pStyle w:val="Merknadstekst"/>
        <w:rPr>
          <w:lang w:val="en-GB"/>
        </w:rPr>
      </w:pPr>
      <w:r w:rsidRPr="0097736B">
        <w:rPr>
          <w:lang w:val="en-GB"/>
        </w:rPr>
        <w:t>It might be better recalled that it has been frequently mentioned in recent PSC-SC meetings and discussions on Component 1 that there is no clear definition to date as to what conditions must be met for an SAI to be said to be "applying ISSAIs". The application of ISSAIs has been ascertained through responses to global survey by IDIs and questionnaire by the PSC, all of which are self-reported by each responding SAI and presumably rely on subjective perceptions based on various interpretations of “applying ISSAIs”. The ISSAI 4000 states that SAIs that have adopted ISSAI may make reference to ISSAIs in their audit reports if relevant requirements are met. However, in the above survey, information on how each SAI actually makes reference to ISSAIs in their reports, and whether or not it declares the application of ISSAIs by other means, or not, seems not used as a criterion for response to the surveys or consideration in the analysis.</w:t>
      </w:r>
    </w:p>
    <w:p w14:paraId="46EBA7C9" w14:textId="77777777" w:rsidR="00076B13" w:rsidRPr="0097736B" w:rsidRDefault="00076B13" w:rsidP="0097736B">
      <w:pPr>
        <w:pStyle w:val="Merknadstekst"/>
        <w:rPr>
          <w:lang w:val="en-GB"/>
        </w:rPr>
      </w:pPr>
    </w:p>
    <w:p w14:paraId="5990AAD3" w14:textId="77777777" w:rsidR="00076B13" w:rsidRPr="0097736B" w:rsidRDefault="00076B13" w:rsidP="0097736B">
      <w:pPr>
        <w:pStyle w:val="Merknadstekst"/>
        <w:rPr>
          <w:lang w:val="en-GB"/>
        </w:rPr>
      </w:pPr>
      <w:r w:rsidRPr="0097736B">
        <w:rPr>
          <w:lang w:val="en-GB"/>
        </w:rPr>
        <w:t>Therefore, when we mention "SAIs applying ISSAIs," the actual situation may vary from one to another. There would be a concern that each working body of INTOSAI will implement their work relating to ISSAI implementation in such a state.</w:t>
      </w:r>
    </w:p>
    <w:p w14:paraId="1DF65492" w14:textId="77777777" w:rsidR="00076B13" w:rsidRPr="0097736B" w:rsidRDefault="00076B13" w:rsidP="0097736B">
      <w:pPr>
        <w:pStyle w:val="Merknadstekst"/>
        <w:rPr>
          <w:lang w:val="en-GB"/>
        </w:rPr>
      </w:pPr>
    </w:p>
    <w:p w14:paraId="12F83F9E" w14:textId="0E171871" w:rsidR="00076B13" w:rsidRPr="0097736B" w:rsidRDefault="00076B13" w:rsidP="0097736B">
      <w:pPr>
        <w:pStyle w:val="Merknadstekst"/>
        <w:rPr>
          <w:lang w:val="en-GB"/>
        </w:rPr>
      </w:pPr>
      <w:r w:rsidRPr="0097736B">
        <w:rPr>
          <w:lang w:val="en-GB"/>
        </w:rPr>
        <w:t>In this regard, in the next SDP period, as indicated in Strategic Objectives 4 of the GOAL 1 Operational Planning Dashboard 2023-2025 of the GOAL 1 Operational Plan 2023-2025, "application (compliance, implementation) of the ISSAIs" should first be clearly defined and discussed to clarify the criteria.</w:t>
      </w:r>
    </w:p>
  </w:comment>
  <w:comment w:id="5" w:author="SAI Morroco" w:date="2023-04-18T10:42:00Z" w:initials="GS">
    <w:p w14:paraId="3C21E947" w14:textId="2CC673E0" w:rsidR="00076B13" w:rsidRPr="006E3BA8" w:rsidRDefault="00076B13" w:rsidP="008F23EC">
      <w:pPr>
        <w:spacing w:before="120" w:line="276" w:lineRule="auto"/>
        <w:jc w:val="both"/>
        <w:rPr>
          <w:rFonts w:asciiTheme="majorBidi" w:hAnsiTheme="majorBidi" w:cstheme="majorBidi"/>
          <w:b/>
          <w:sz w:val="24"/>
          <w:szCs w:val="24"/>
          <w:lang w:val="en-GB"/>
        </w:rPr>
      </w:pPr>
      <w:r>
        <w:rPr>
          <w:rStyle w:val="Merknadsreferanse"/>
        </w:rPr>
        <w:annotationRef/>
      </w:r>
      <w:r w:rsidRPr="006E3BA8">
        <w:rPr>
          <w:rFonts w:asciiTheme="majorBidi" w:hAnsiTheme="majorBidi" w:cstheme="majorBidi"/>
          <w:b/>
          <w:sz w:val="24"/>
          <w:szCs w:val="24"/>
          <w:lang w:val="en-GB"/>
        </w:rPr>
        <w:t>Comment 05:</w:t>
      </w:r>
    </w:p>
    <w:p w14:paraId="6F6959BB" w14:textId="0A8C1C2F" w:rsidR="00076B13" w:rsidRDefault="00076B13" w:rsidP="008F23EC">
      <w:pPr>
        <w:spacing w:before="120"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While looking forward to receiving the work plan 2023-2025 where practical insights and inputs from SAIs might be expressed, we would suggest:</w:t>
      </w:r>
    </w:p>
    <w:p w14:paraId="37A45059" w14:textId="77777777" w:rsidR="00076B13" w:rsidRDefault="00076B13" w:rsidP="008F23EC">
      <w:pPr>
        <w:pStyle w:val="Listeavsnitt"/>
        <w:numPr>
          <w:ilvl w:val="0"/>
          <w:numId w:val="30"/>
        </w:numPr>
        <w:spacing w:after="240" w:line="276" w:lineRule="auto"/>
        <w:jc w:val="both"/>
        <w:rPr>
          <w:rFonts w:asciiTheme="majorBidi" w:hAnsiTheme="majorBidi" w:cstheme="majorBidi"/>
          <w:sz w:val="24"/>
          <w:szCs w:val="24"/>
          <w:lang w:val="en-GB"/>
        </w:rPr>
      </w:pPr>
      <w:proofErr w:type="gramStart"/>
      <w:r>
        <w:rPr>
          <w:rFonts w:asciiTheme="majorBidi" w:hAnsiTheme="majorBidi" w:cstheme="majorBidi"/>
          <w:sz w:val="24"/>
          <w:szCs w:val="24"/>
          <w:lang w:val="en-GB"/>
        </w:rPr>
        <w:t>to</w:t>
      </w:r>
      <w:proofErr w:type="gramEnd"/>
      <w:r>
        <w:rPr>
          <w:rFonts w:asciiTheme="majorBidi" w:hAnsiTheme="majorBidi" w:cstheme="majorBidi"/>
          <w:sz w:val="24"/>
          <w:szCs w:val="24"/>
          <w:lang w:val="en-GB"/>
        </w:rPr>
        <w:t xml:space="preserve"> consider adding a section on “</w:t>
      </w:r>
      <w:r>
        <w:rPr>
          <w:rFonts w:asciiTheme="majorBidi" w:hAnsiTheme="majorBidi" w:cstheme="majorBidi"/>
          <w:i/>
          <w:iCs/>
          <w:sz w:val="24"/>
          <w:szCs w:val="24"/>
          <w:lang w:val="en-GB"/>
        </w:rPr>
        <w:t>the</w:t>
      </w:r>
      <w:r>
        <w:rPr>
          <w:rFonts w:asciiTheme="majorBidi" w:hAnsiTheme="majorBidi" w:cstheme="majorBidi"/>
          <w:sz w:val="24"/>
          <w:szCs w:val="24"/>
          <w:lang w:val="en-GB"/>
        </w:rPr>
        <w:t xml:space="preserve"> </w:t>
      </w:r>
      <w:r>
        <w:rPr>
          <w:rFonts w:asciiTheme="majorBidi" w:hAnsiTheme="majorBidi" w:cstheme="majorBidi"/>
          <w:i/>
          <w:iCs/>
          <w:sz w:val="24"/>
          <w:szCs w:val="24"/>
          <w:lang w:val="en-GB"/>
        </w:rPr>
        <w:t>general framework of implementation</w:t>
      </w:r>
      <w:r>
        <w:rPr>
          <w:rFonts w:asciiTheme="majorBidi" w:hAnsiTheme="majorBidi" w:cstheme="majorBidi"/>
          <w:sz w:val="24"/>
          <w:szCs w:val="24"/>
          <w:lang w:val="en-GB"/>
        </w:rPr>
        <w:t xml:space="preserve">” before part A (the initiatives) and B (work plan 2023-2025). This section is meant to provide </w:t>
      </w:r>
      <w:r>
        <w:rPr>
          <w:rFonts w:asciiTheme="majorBidi" w:hAnsiTheme="majorBidi" w:cstheme="majorBidi"/>
          <w:strike/>
          <w:sz w:val="24"/>
          <w:szCs w:val="24"/>
          <w:lang w:val="en-GB"/>
        </w:rPr>
        <w:t>namely</w:t>
      </w:r>
      <w:r>
        <w:rPr>
          <w:rFonts w:asciiTheme="majorBidi" w:hAnsiTheme="majorBidi" w:cstheme="majorBidi"/>
          <w:sz w:val="24"/>
          <w:szCs w:val="24"/>
          <w:lang w:val="en-GB"/>
        </w:rPr>
        <w:t xml:space="preserve"> an </w:t>
      </w:r>
      <w:r>
        <w:rPr>
          <w:rFonts w:asciiTheme="majorBidi" w:hAnsiTheme="majorBidi" w:cstheme="majorBidi"/>
          <w:sz w:val="24"/>
          <w:szCs w:val="24"/>
          <w:u w:val="single"/>
          <w:lang w:val="en-GB"/>
        </w:rPr>
        <w:t>overview</w:t>
      </w:r>
      <w:r>
        <w:rPr>
          <w:rFonts w:asciiTheme="majorBidi" w:hAnsiTheme="majorBidi" w:cstheme="majorBidi"/>
          <w:sz w:val="24"/>
          <w:szCs w:val="24"/>
          <w:lang w:val="en-GB"/>
        </w:rPr>
        <w:t xml:space="preserve"> of the general approach of its implementation, its process of coordinating the contributions of INTOSAI bodies (for “I” and “G” initiatives for instance) and the stakeholders involved, performance considerations, </w:t>
      </w:r>
      <w:proofErr w:type="spellStart"/>
      <w:r>
        <w:rPr>
          <w:rFonts w:asciiTheme="majorBidi" w:hAnsiTheme="majorBidi" w:cstheme="majorBidi"/>
          <w:sz w:val="24"/>
          <w:szCs w:val="24"/>
          <w:lang w:val="en-GB"/>
        </w:rPr>
        <w:t>etc</w:t>
      </w:r>
      <w:proofErr w:type="spellEnd"/>
      <w:r>
        <w:rPr>
          <w:rFonts w:asciiTheme="majorBidi" w:hAnsiTheme="majorBidi" w:cstheme="majorBidi"/>
          <w:sz w:val="24"/>
          <w:szCs w:val="24"/>
          <w:lang w:val="en-GB"/>
        </w:rPr>
        <w:t xml:space="preserve"> ;</w:t>
      </w:r>
    </w:p>
    <w:p w14:paraId="1FD1949C" w14:textId="32720824" w:rsidR="00076B13" w:rsidRPr="008F23EC" w:rsidRDefault="00076B13" w:rsidP="008F23EC">
      <w:pPr>
        <w:pStyle w:val="Merknadstekst"/>
        <w:rPr>
          <w:lang w:val="en-GB"/>
        </w:rPr>
      </w:pPr>
      <w:r>
        <w:rPr>
          <w:rFonts w:asciiTheme="majorBidi" w:hAnsiTheme="majorBidi" w:cstheme="majorBidi"/>
          <w:sz w:val="24"/>
          <w:szCs w:val="24"/>
          <w:lang w:val="en-GB"/>
        </w:rPr>
        <w:t xml:space="preserve"> […]</w:t>
      </w:r>
    </w:p>
  </w:comment>
  <w:comment w:id="6" w:author="SAI Hungary" w:date="2023-04-13T11:13:00Z" w:initials="GS">
    <w:p w14:paraId="2AC20062" w14:textId="6679476F" w:rsidR="00076B13" w:rsidRPr="006E3BA8" w:rsidRDefault="00076B13">
      <w:pPr>
        <w:pStyle w:val="Merknadstekst"/>
        <w:rPr>
          <w:b/>
          <w:lang w:val="en-GB"/>
        </w:rPr>
      </w:pPr>
      <w:r>
        <w:rPr>
          <w:rStyle w:val="Merknadsreferanse"/>
        </w:rPr>
        <w:annotationRef/>
      </w:r>
      <w:r w:rsidRPr="006E3BA8">
        <w:rPr>
          <w:b/>
          <w:lang w:val="en-GB"/>
        </w:rPr>
        <w:t>Comment 06:</w:t>
      </w:r>
    </w:p>
    <w:p w14:paraId="471C7518" w14:textId="1E29201F" w:rsidR="00076B13" w:rsidRPr="00C16671" w:rsidRDefault="00076B13">
      <w:pPr>
        <w:pStyle w:val="Merknadstekst"/>
        <w:rPr>
          <w:lang w:val="en-GB"/>
        </w:rPr>
      </w:pPr>
      <w:r w:rsidRPr="00C16671">
        <w:rPr>
          <w:lang w:val="en-GB"/>
        </w:rPr>
        <w:t>‘The ISSAI are to set...’ or ‘The ISSAIs set...’</w:t>
      </w:r>
    </w:p>
  </w:comment>
  <w:comment w:id="7" w:author="SAI Hungary" w:date="2023-04-13T11:13:00Z" w:initials="GS">
    <w:p w14:paraId="67B0E316" w14:textId="77777777" w:rsidR="00076B13" w:rsidRPr="006E3BA8" w:rsidRDefault="00076B13">
      <w:pPr>
        <w:pStyle w:val="Merknadstekst"/>
        <w:rPr>
          <w:b/>
          <w:lang w:val="en-GB"/>
        </w:rPr>
      </w:pPr>
      <w:r>
        <w:rPr>
          <w:rStyle w:val="Merknadsreferanse"/>
        </w:rPr>
        <w:annotationRef/>
      </w:r>
      <w:r w:rsidRPr="006E3BA8">
        <w:rPr>
          <w:b/>
          <w:lang w:val="en-GB"/>
        </w:rPr>
        <w:t>Comment 07:</w:t>
      </w:r>
    </w:p>
    <w:p w14:paraId="43111533" w14:textId="187BFD4B" w:rsidR="00076B13" w:rsidRPr="0079280C" w:rsidRDefault="00076B13">
      <w:pPr>
        <w:pStyle w:val="Merknadstekst"/>
        <w:rPr>
          <w:lang w:val="en-GB"/>
        </w:rPr>
      </w:pPr>
      <w:proofErr w:type="gramStart"/>
      <w:r w:rsidRPr="0079280C">
        <w:rPr>
          <w:lang w:val="en-GB"/>
        </w:rPr>
        <w:t>are</w:t>
      </w:r>
      <w:proofErr w:type="gramEnd"/>
    </w:p>
  </w:comment>
  <w:comment w:id="8" w:author="SAI Japan" w:date="2023-04-13T11:03:00Z" w:initials="GS">
    <w:p w14:paraId="6CAC423D" w14:textId="1C7CA62C" w:rsidR="00076B13" w:rsidRPr="006E3BA8" w:rsidRDefault="00076B13" w:rsidP="0097736B">
      <w:pPr>
        <w:pStyle w:val="Merknadstekst"/>
        <w:rPr>
          <w:b/>
          <w:lang w:val="en-GB"/>
        </w:rPr>
      </w:pPr>
      <w:r w:rsidRPr="006E3BA8">
        <w:rPr>
          <w:b/>
          <w:lang w:val="en-GB"/>
        </w:rPr>
        <w:t>Comment 08:</w:t>
      </w:r>
    </w:p>
    <w:p w14:paraId="51D078F4" w14:textId="0109B688" w:rsidR="00076B13" w:rsidRPr="0097736B" w:rsidRDefault="00076B13" w:rsidP="0097736B">
      <w:pPr>
        <w:pStyle w:val="Merknadstekst"/>
        <w:rPr>
          <w:lang w:val="en-GB"/>
        </w:rPr>
      </w:pPr>
      <w:r>
        <w:rPr>
          <w:rStyle w:val="Merknadsreferanse"/>
        </w:rPr>
        <w:annotationRef/>
      </w:r>
      <w:r w:rsidRPr="0097736B">
        <w:rPr>
          <w:lang w:val="en-GB"/>
        </w:rPr>
        <w:t>We have a comment on Figure 1. (p. 2)</w:t>
      </w:r>
    </w:p>
    <w:p w14:paraId="45BD0939" w14:textId="77777777" w:rsidR="00076B13" w:rsidRPr="0097736B" w:rsidRDefault="00076B13" w:rsidP="0097736B">
      <w:pPr>
        <w:pStyle w:val="Merknadstekst"/>
        <w:rPr>
          <w:lang w:val="en-GB"/>
        </w:rPr>
      </w:pPr>
    </w:p>
    <w:p w14:paraId="0017AEB8" w14:textId="77777777" w:rsidR="00076B13" w:rsidRPr="0097736B" w:rsidRDefault="00076B13" w:rsidP="0097736B">
      <w:pPr>
        <w:pStyle w:val="Merknadstekst"/>
        <w:rPr>
          <w:lang w:val="en-GB"/>
        </w:rPr>
      </w:pPr>
      <w:r w:rsidRPr="0097736B">
        <w:rPr>
          <w:lang w:val="en-GB"/>
        </w:rPr>
        <w:t>As mentioned in comment (1), as long as the definition of "application of the ISSAIs" is not clear, it is considered that SAIs seeking to apply ISSAIs may substantially aim in various directions, and such various forms should be illustrated as multiple concentric circles in this figure. In addition, it goes without saying that the process of implementing ISSAIs is greatly constrained by the legal system and historical background of each country, and therefore, partial adoption or prioritization of individual audit standards over audit principles may be possible. Therefore, it would not be appropriate to show all SAIs as on a linear process from the outside to the inside of the concentric circles, as in this figure.</w:t>
      </w:r>
    </w:p>
    <w:p w14:paraId="2796889C" w14:textId="77777777" w:rsidR="00076B13" w:rsidRPr="0097736B" w:rsidRDefault="00076B13" w:rsidP="0097736B">
      <w:pPr>
        <w:pStyle w:val="Merknadstekst"/>
        <w:rPr>
          <w:lang w:val="en-GB"/>
        </w:rPr>
      </w:pPr>
    </w:p>
    <w:p w14:paraId="4DA15E4E" w14:textId="55039240" w:rsidR="00076B13" w:rsidRPr="0097736B" w:rsidRDefault="00076B13" w:rsidP="0097736B">
      <w:pPr>
        <w:pStyle w:val="Merknadstekst"/>
        <w:rPr>
          <w:lang w:val="en-GB"/>
        </w:rPr>
      </w:pPr>
      <w:r w:rsidRPr="0097736B">
        <w:rPr>
          <w:lang w:val="en-GB"/>
        </w:rPr>
        <w:t>Based on this understanding, the diagram should be depicted as a number of SAIs passing through multiple points in multiple concentric circles with arrows that are not straight lines. Alternatively, at this point in time, the definition of "application of ISSAIs" is not clear, this figure could simply be deleted.</w:t>
      </w:r>
    </w:p>
  </w:comment>
  <w:comment w:id="10" w:author="SAI Hungary" w:date="2023-04-13T11:14:00Z" w:initials="GS">
    <w:p w14:paraId="467AA4D8" w14:textId="77777777" w:rsidR="00076B13" w:rsidRPr="00002BF5" w:rsidRDefault="00076B13">
      <w:pPr>
        <w:pStyle w:val="Merknadstekst"/>
        <w:rPr>
          <w:b/>
          <w:lang w:val="en-GB"/>
        </w:rPr>
      </w:pPr>
      <w:r w:rsidRPr="00002BF5">
        <w:rPr>
          <w:b/>
          <w:lang w:val="en-GB"/>
        </w:rPr>
        <w:t>Comment 09:</w:t>
      </w:r>
    </w:p>
    <w:p w14:paraId="32008D30" w14:textId="69D25E5A" w:rsidR="00076B13" w:rsidRPr="00C16671" w:rsidRDefault="00076B13">
      <w:pPr>
        <w:pStyle w:val="Merknadstekst"/>
        <w:rPr>
          <w:lang w:val="en-GB"/>
        </w:rPr>
      </w:pPr>
      <w:r>
        <w:rPr>
          <w:rStyle w:val="Merknadsreferanse"/>
        </w:rPr>
        <w:annotationRef/>
      </w:r>
      <w:r w:rsidRPr="00C16671">
        <w:rPr>
          <w:lang w:val="en-GB"/>
        </w:rPr>
        <w:t xml:space="preserve">It is not clear why stage 3 indicates «national standards consistent </w:t>
      </w:r>
      <w:r w:rsidRPr="00C16671">
        <w:rPr>
          <w:b/>
          <w:lang w:val="en-GB"/>
        </w:rPr>
        <w:t>with ISSAI 100</w:t>
      </w:r>
      <w:r w:rsidRPr="00C16671">
        <w:rPr>
          <w:lang w:val="en-GB"/>
        </w:rPr>
        <w:t>». It is suggested to indicate INTOSAI-Ps, ISSAIs and GUIDs also, as in stage 2.</w:t>
      </w:r>
    </w:p>
  </w:comment>
  <w:comment w:id="9" w:author="PAS" w:date="2023-04-18T12:05:00Z" w:initials="GS">
    <w:p w14:paraId="5E0531C9" w14:textId="77777777" w:rsidR="00076B13" w:rsidRPr="00002BF5" w:rsidRDefault="00076B13">
      <w:pPr>
        <w:pStyle w:val="Merknadstekst"/>
        <w:rPr>
          <w:b/>
          <w:lang w:val="en-GB"/>
        </w:rPr>
      </w:pPr>
      <w:r w:rsidRPr="00002BF5">
        <w:rPr>
          <w:b/>
          <w:lang w:val="en-GB"/>
        </w:rPr>
        <w:t>Comment 10:</w:t>
      </w:r>
    </w:p>
    <w:p w14:paraId="495C64D7" w14:textId="44286DB2" w:rsidR="00076B13" w:rsidRPr="00B442BE" w:rsidRDefault="00076B13">
      <w:pPr>
        <w:pStyle w:val="Merknadstekst"/>
        <w:rPr>
          <w:lang w:val="en-GB"/>
        </w:rPr>
      </w:pPr>
      <w:r>
        <w:rPr>
          <w:rStyle w:val="Merknadsreferanse"/>
        </w:rPr>
        <w:annotationRef/>
      </w:r>
      <w:r w:rsidRPr="00B442BE">
        <w:rPr>
          <w:i/>
          <w:lang w:val="en-GB"/>
        </w:rPr>
        <w:t>Figure 1 (page 2) Various stages of SAIs applying the ISSAIs</w:t>
      </w:r>
      <w:r w:rsidRPr="00B442BE">
        <w:rPr>
          <w:b/>
          <w:i/>
          <w:lang w:val="en-GB"/>
        </w:rPr>
        <w:t xml:space="preserve"> – </w:t>
      </w:r>
      <w:r w:rsidRPr="00B442BE">
        <w:rPr>
          <w:lang w:val="en-GB"/>
        </w:rPr>
        <w:t>As SAIs operate in very different circumstances and the capacities of SAIs differ, it would be helpful to explain what the target of ‘SAIs auditing in accordance with the ISSAIs</w:t>
      </w:r>
      <w:r>
        <w:rPr>
          <w:lang w:val="en-GB"/>
        </w:rPr>
        <w:t>’ (centre circle) looks like.</w:t>
      </w:r>
    </w:p>
  </w:comment>
  <w:comment w:id="12" w:author="PAS" w:date="2023-04-18T12:05:00Z" w:initials="GS">
    <w:p w14:paraId="4BC77BBF" w14:textId="77777777" w:rsidR="00076B13" w:rsidRPr="00002BF5" w:rsidRDefault="00076B13">
      <w:pPr>
        <w:pStyle w:val="Merknadstekst"/>
        <w:rPr>
          <w:b/>
          <w:lang w:val="en-GB"/>
        </w:rPr>
      </w:pPr>
      <w:r w:rsidRPr="00002BF5">
        <w:rPr>
          <w:b/>
          <w:lang w:val="en-GB"/>
        </w:rPr>
        <w:t>Comment 11:</w:t>
      </w:r>
    </w:p>
    <w:p w14:paraId="30079106" w14:textId="08A20C88" w:rsidR="00076B13" w:rsidRPr="00B442BE" w:rsidRDefault="00076B13">
      <w:pPr>
        <w:pStyle w:val="Merknadstekst"/>
        <w:rPr>
          <w:lang w:val="en-GB"/>
        </w:rPr>
      </w:pPr>
      <w:r>
        <w:rPr>
          <w:rStyle w:val="Merknadsreferanse"/>
        </w:rPr>
        <w:annotationRef/>
      </w:r>
      <w:r w:rsidRPr="00B442BE">
        <w:rPr>
          <w:lang w:val="en-GB"/>
        </w:rPr>
        <w:t>In relation to the sentence after the figure referring to SAIs applying the ‘full set’ of ISSAIs – the reference to ‘full set’ could be removed so as not to discourage tho</w:t>
      </w:r>
      <w:r>
        <w:rPr>
          <w:lang w:val="en-GB"/>
        </w:rPr>
        <w:t>se trying to apply the ISSAIs.</w:t>
      </w:r>
    </w:p>
  </w:comment>
  <w:comment w:id="11" w:author="INTOSAI General Secretariat" w:date="2023-04-13T10:19:00Z" w:initials="GS">
    <w:p w14:paraId="5970700D" w14:textId="77777777" w:rsidR="00076B13" w:rsidRPr="00002BF5" w:rsidRDefault="00076B13" w:rsidP="008C5B9C">
      <w:pPr>
        <w:pStyle w:val="Merknadstekst"/>
        <w:rPr>
          <w:b/>
          <w:lang w:val="en-GB"/>
        </w:rPr>
      </w:pPr>
      <w:r>
        <w:rPr>
          <w:rStyle w:val="Merknadsreferanse"/>
        </w:rPr>
        <w:annotationRef/>
      </w:r>
      <w:r w:rsidRPr="00002BF5">
        <w:rPr>
          <w:b/>
          <w:lang w:val="en-GB"/>
        </w:rPr>
        <w:t>Comment 12:</w:t>
      </w:r>
    </w:p>
    <w:p w14:paraId="21F5D3E5" w14:textId="586C9A83" w:rsidR="00076B13" w:rsidRDefault="00076B13" w:rsidP="008C5B9C">
      <w:pPr>
        <w:pStyle w:val="Merknadstekst"/>
        <w:rPr>
          <w:lang w:val="en-GB"/>
        </w:rPr>
      </w:pPr>
      <w:r>
        <w:rPr>
          <w:lang w:val="en-GB"/>
        </w:rPr>
        <w:t xml:space="preserve">[This sentence together with the circular chart placed directly below] </w:t>
      </w:r>
      <w:r w:rsidRPr="008C5B9C">
        <w:rPr>
          <w:lang w:val="en-GB"/>
        </w:rPr>
        <w:t>raises the</w:t>
      </w:r>
      <w:r>
        <w:rPr>
          <w:lang w:val="en-GB"/>
        </w:rPr>
        <w:t xml:space="preserve"> </w:t>
      </w:r>
      <w:r w:rsidRPr="008C5B9C">
        <w:rPr>
          <w:lang w:val="en-GB"/>
        </w:rPr>
        <w:t>following</w:t>
      </w:r>
      <w:r>
        <w:rPr>
          <w:lang w:val="en-GB"/>
        </w:rPr>
        <w:t xml:space="preserve"> </w:t>
      </w:r>
      <w:r w:rsidRPr="008C5B9C">
        <w:rPr>
          <w:lang w:val="en-GB"/>
        </w:rPr>
        <w:t>concerns:</w:t>
      </w:r>
    </w:p>
    <w:p w14:paraId="20DD0426" w14:textId="77777777" w:rsidR="00076B13" w:rsidRDefault="00076B13" w:rsidP="008C5B9C">
      <w:pPr>
        <w:pStyle w:val="Merknadstekst"/>
        <w:rPr>
          <w:lang w:val="en-GB"/>
        </w:rPr>
      </w:pPr>
    </w:p>
    <w:p w14:paraId="6953BE44" w14:textId="6E03BFAB" w:rsidR="00076B13" w:rsidRDefault="00076B13" w:rsidP="008C5B9C">
      <w:pPr>
        <w:pStyle w:val="Merknadstekst"/>
        <w:rPr>
          <w:lang w:val="en-GB"/>
        </w:rPr>
      </w:pPr>
      <w:r w:rsidRPr="008C5B9C">
        <w:rPr>
          <w:lang w:val="en-GB"/>
        </w:rPr>
        <w:t>INTOSAI is a voluntary organization, which aims to support SAIs in carrying out</w:t>
      </w:r>
      <w:r>
        <w:rPr>
          <w:lang w:val="en-GB"/>
        </w:rPr>
        <w:t xml:space="preserve"> </w:t>
      </w:r>
      <w:r w:rsidRPr="008C5B9C">
        <w:rPr>
          <w:lang w:val="en-GB"/>
        </w:rPr>
        <w:t>audits in a professional,</w:t>
      </w:r>
      <w:r>
        <w:rPr>
          <w:lang w:val="en-GB"/>
        </w:rPr>
        <w:t xml:space="preserve"> credible and objective manner. </w:t>
      </w:r>
      <w:proofErr w:type="gramStart"/>
      <w:r w:rsidRPr="008C5B9C">
        <w:rPr>
          <w:lang w:val="en-GB"/>
        </w:rPr>
        <w:t>Given the fact, however,</w:t>
      </w:r>
      <w:r>
        <w:rPr>
          <w:lang w:val="en-GB"/>
        </w:rPr>
        <w:t xml:space="preserve"> </w:t>
      </w:r>
      <w:r w:rsidRPr="008C5B9C">
        <w:rPr>
          <w:lang w:val="en-GB"/>
        </w:rPr>
        <w:t>that SAIs operate in markedly varying circumstances, INTOSAI recognizes that</w:t>
      </w:r>
      <w:r>
        <w:rPr>
          <w:lang w:val="en-GB"/>
        </w:rPr>
        <w:t xml:space="preserve"> </w:t>
      </w:r>
      <w:r w:rsidRPr="008C5B9C">
        <w:rPr>
          <w:lang w:val="en-GB"/>
        </w:rPr>
        <w:t>the capacities of SAIs can differ and that not every SAI is in a position to apply</w:t>
      </w:r>
      <w:r>
        <w:rPr>
          <w:lang w:val="en-GB"/>
        </w:rPr>
        <w:t xml:space="preserve"> </w:t>
      </w:r>
      <w:r w:rsidRPr="008C5B9C">
        <w:rPr>
          <w:lang w:val="en-GB"/>
        </w:rPr>
        <w:t>“the full set of ISSAIs” or might not even wish to do so since it has its own</w:t>
      </w:r>
      <w:r>
        <w:rPr>
          <w:lang w:val="en-GB"/>
        </w:rPr>
        <w:t xml:space="preserve"> </w:t>
      </w:r>
      <w:r w:rsidRPr="008C5B9C">
        <w:rPr>
          <w:lang w:val="en-GB"/>
        </w:rPr>
        <w:t>standards or needs to comply with national legislature that specifically spells out</w:t>
      </w:r>
      <w:r>
        <w:rPr>
          <w:lang w:val="en-GB"/>
        </w:rPr>
        <w:t xml:space="preserve"> </w:t>
      </w:r>
      <w:r w:rsidRPr="008C5B9C">
        <w:rPr>
          <w:lang w:val="en-GB"/>
        </w:rPr>
        <w:t>the provisions for government audit.</w:t>
      </w:r>
      <w:proofErr w:type="gramEnd"/>
    </w:p>
    <w:p w14:paraId="106D893B" w14:textId="77777777" w:rsidR="00076B13" w:rsidRPr="008C5B9C" w:rsidRDefault="00076B13" w:rsidP="008C5B9C">
      <w:pPr>
        <w:pStyle w:val="Merknadstekst"/>
        <w:rPr>
          <w:lang w:val="en-GB"/>
        </w:rPr>
      </w:pPr>
    </w:p>
    <w:p w14:paraId="6DBB9E66" w14:textId="4CE978B2" w:rsidR="00076B13" w:rsidRDefault="00076B13" w:rsidP="008C5B9C">
      <w:pPr>
        <w:pStyle w:val="Merknadstekst"/>
        <w:rPr>
          <w:lang w:val="en-GB"/>
        </w:rPr>
      </w:pPr>
      <w:proofErr w:type="gramStart"/>
      <w:r w:rsidRPr="008C5B9C">
        <w:rPr>
          <w:lang w:val="en-GB"/>
        </w:rPr>
        <w:t>In this context, the circular chart can also be misleading because – as pointed</w:t>
      </w:r>
      <w:r>
        <w:rPr>
          <w:lang w:val="en-GB"/>
        </w:rPr>
        <w:t xml:space="preserve"> </w:t>
      </w:r>
      <w:r w:rsidRPr="008C5B9C">
        <w:rPr>
          <w:lang w:val="en-GB"/>
        </w:rPr>
        <w:t>out in the “Final Report on the Review and Analysis of the IFPP” – it is not yet</w:t>
      </w:r>
      <w:r>
        <w:rPr>
          <w:lang w:val="en-GB"/>
        </w:rPr>
        <w:t xml:space="preserve"> </w:t>
      </w:r>
      <w:r w:rsidRPr="008C5B9C">
        <w:rPr>
          <w:lang w:val="en-GB"/>
        </w:rPr>
        <w:t>clear what we understand by “auditing in accordance with the ISSAIs” (the</w:t>
      </w:r>
      <w:r>
        <w:rPr>
          <w:lang w:val="en-GB"/>
        </w:rPr>
        <w:t xml:space="preserve"> </w:t>
      </w:r>
      <w:r w:rsidRPr="008C5B9C">
        <w:rPr>
          <w:lang w:val="en-GB"/>
        </w:rPr>
        <w:t>supposedly final aim of this chart, which should not be a final aim if we yet do</w:t>
      </w:r>
      <w:r>
        <w:rPr>
          <w:lang w:val="en-GB"/>
        </w:rPr>
        <w:t xml:space="preserve"> </w:t>
      </w:r>
      <w:r w:rsidRPr="008C5B9C">
        <w:rPr>
          <w:lang w:val="en-GB"/>
        </w:rPr>
        <w:t>not know what this implies exactly).</w:t>
      </w:r>
      <w:proofErr w:type="gramEnd"/>
    </w:p>
    <w:p w14:paraId="33C812F7" w14:textId="77777777" w:rsidR="00076B13" w:rsidRPr="008C5B9C" w:rsidRDefault="00076B13" w:rsidP="008C5B9C">
      <w:pPr>
        <w:pStyle w:val="Merknadstekst"/>
        <w:rPr>
          <w:lang w:val="en-GB"/>
        </w:rPr>
      </w:pPr>
    </w:p>
    <w:p w14:paraId="073D01B9" w14:textId="16980936" w:rsidR="00076B13" w:rsidRPr="008C5B9C" w:rsidRDefault="00076B13" w:rsidP="008C5B9C">
      <w:pPr>
        <w:pStyle w:val="Merknadstekst"/>
        <w:rPr>
          <w:b/>
          <w:lang w:val="en-GB"/>
        </w:rPr>
      </w:pPr>
      <w:r w:rsidRPr="008C5B9C">
        <w:rPr>
          <w:b/>
          <w:lang w:val="en-GB"/>
        </w:rPr>
        <w:t>We therefore suggest to delete “full set of” (the sentence would then read “to encourage even more SAIs to apply the ISSAIs”) and to reconsider the concrete meaning of the circular chart since, according to our opinion, it is too vague and prone to misinterpretation.</w:t>
      </w:r>
    </w:p>
  </w:comment>
  <w:comment w:id="13" w:author="SAI Latvia" w:date="2023-04-13T10:58:00Z" w:initials="GS">
    <w:p w14:paraId="007B42E1" w14:textId="77777777" w:rsidR="00076B13" w:rsidRPr="00002BF5" w:rsidRDefault="00076B13" w:rsidP="00E71F64">
      <w:pPr>
        <w:pStyle w:val="Merknadstekst"/>
        <w:rPr>
          <w:b/>
          <w:lang w:val="en-GB"/>
        </w:rPr>
      </w:pPr>
      <w:r w:rsidRPr="00002BF5">
        <w:rPr>
          <w:b/>
          <w:lang w:val="en-GB"/>
        </w:rPr>
        <w:t>Comment 13:</w:t>
      </w:r>
    </w:p>
    <w:p w14:paraId="228893A0" w14:textId="709ADF73" w:rsidR="00076B13" w:rsidRPr="00E71F64" w:rsidRDefault="00076B13" w:rsidP="00E71F64">
      <w:pPr>
        <w:pStyle w:val="Merknadstekst"/>
        <w:rPr>
          <w:lang w:val="en-GB"/>
        </w:rPr>
      </w:pPr>
      <w:r>
        <w:rPr>
          <w:rStyle w:val="Merknadsreferanse"/>
        </w:rPr>
        <w:annotationRef/>
      </w:r>
      <w:r w:rsidRPr="00E71F64">
        <w:rPr>
          <w:lang w:val="en-GB"/>
        </w:rPr>
        <w:t>Additional technical suggestion:</w:t>
      </w:r>
    </w:p>
    <w:p w14:paraId="5342A98D" w14:textId="72161893" w:rsidR="00076B13" w:rsidRPr="00E71F64" w:rsidRDefault="00076B13" w:rsidP="00E71F64">
      <w:pPr>
        <w:pStyle w:val="Merknadstekst"/>
        <w:rPr>
          <w:lang w:val="en-GB"/>
        </w:rPr>
      </w:pPr>
      <w:r>
        <w:rPr>
          <w:lang w:val="en-GB"/>
        </w:rPr>
        <w:t xml:space="preserve">[The] </w:t>
      </w:r>
      <w:r w:rsidRPr="00E71F64">
        <w:rPr>
          <w:lang w:val="en-GB"/>
        </w:rPr>
        <w:t xml:space="preserve">sentence </w:t>
      </w:r>
      <w:r>
        <w:rPr>
          <w:lang w:val="en-GB"/>
        </w:rPr>
        <w:t>[…]</w:t>
      </w:r>
      <w:r w:rsidRPr="00E71F64">
        <w:rPr>
          <w:lang w:val="en-GB"/>
        </w:rPr>
        <w:t xml:space="preserve"> is not completed: “In addition to the review and analysis of the IFPP, the IDI Global SAI Stocktaking Report 2020 file (idi.no) concluded </w:t>
      </w:r>
      <w:r w:rsidRPr="00E71F64">
        <w:rPr>
          <w:highlight w:val="yellow"/>
          <w:lang w:val="en-GB"/>
        </w:rPr>
        <w:t>that three main</w:t>
      </w:r>
      <w:r w:rsidRPr="00E71F64">
        <w:rPr>
          <w:lang w:val="en-GB"/>
        </w:rPr>
        <w:t xml:space="preserve"> and feedback from working bodies within INTOSAI engaged in standard setting. “</w:t>
      </w:r>
    </w:p>
  </w:comment>
  <w:comment w:id="14" w:author="SAI Hungary" w:date="2023-04-13T11:15:00Z" w:initials="GS">
    <w:p w14:paraId="08C7ABEA" w14:textId="77777777" w:rsidR="00076B13" w:rsidRPr="0081159A" w:rsidRDefault="00076B13">
      <w:pPr>
        <w:pStyle w:val="Merknadstekst"/>
        <w:rPr>
          <w:rFonts w:ascii="Calibri" w:hAnsi="Calibri" w:cs="Calibri"/>
          <w:b/>
          <w:lang w:val="en-GB"/>
        </w:rPr>
      </w:pPr>
      <w:r w:rsidRPr="0081159A">
        <w:rPr>
          <w:rFonts w:ascii="Calibri" w:hAnsi="Calibri" w:cs="Calibri"/>
          <w:b/>
          <w:lang w:val="en-GB"/>
        </w:rPr>
        <w:t>Comment 14:</w:t>
      </w:r>
    </w:p>
    <w:p w14:paraId="5A8FE847" w14:textId="3C00E115" w:rsidR="00076B13" w:rsidRPr="00C16671" w:rsidRDefault="00076B13">
      <w:pPr>
        <w:pStyle w:val="Merknadstekst"/>
        <w:rPr>
          <w:rFonts w:ascii="Calibri" w:hAnsi="Calibri" w:cs="Calibri"/>
          <w:lang w:val="en-GB"/>
        </w:rPr>
      </w:pPr>
      <w:r>
        <w:rPr>
          <w:rStyle w:val="Merknadsreferanse"/>
        </w:rPr>
        <w:annotationRef/>
      </w:r>
      <w:r>
        <w:rPr>
          <w:rStyle w:val="Merknadsreferanse"/>
        </w:rPr>
        <w:annotationRef/>
      </w:r>
      <w:r w:rsidRPr="00C16671">
        <w:rPr>
          <w:rFonts w:ascii="Calibri" w:hAnsi="Calibri" w:cs="Calibri"/>
          <w:lang w:val="en-GB"/>
        </w:rPr>
        <w:t>Unclear sentence, revision suggested.</w:t>
      </w:r>
    </w:p>
  </w:comment>
  <w:comment w:id="15" w:author="SAI Poland" w:date="2023-04-13T11:47:00Z" w:initials="GS">
    <w:p w14:paraId="3FBF0080" w14:textId="25FF3FC8" w:rsidR="00076B13" w:rsidRDefault="00076B13" w:rsidP="00197480">
      <w:pPr>
        <w:pStyle w:val="Merknadstekst"/>
        <w:rPr>
          <w:b/>
          <w:bCs/>
          <w:lang w:val="en-GB"/>
        </w:rPr>
      </w:pPr>
      <w:r>
        <w:rPr>
          <w:rStyle w:val="Merknadsreferanse"/>
        </w:rPr>
        <w:annotationRef/>
      </w:r>
      <w:r>
        <w:rPr>
          <w:b/>
          <w:bCs/>
          <w:lang w:val="en-GB"/>
        </w:rPr>
        <w:t>Comment 15:</w:t>
      </w:r>
    </w:p>
    <w:p w14:paraId="733E8FF0" w14:textId="5EF38841" w:rsidR="00076B13" w:rsidRPr="0079280C" w:rsidRDefault="00076B13" w:rsidP="00197480">
      <w:pPr>
        <w:pStyle w:val="Merknadstekst"/>
        <w:rPr>
          <w:lang w:val="en-GB"/>
        </w:rPr>
      </w:pPr>
      <w:r w:rsidRPr="0079280C">
        <w:rPr>
          <w:b/>
          <w:bCs/>
          <w:lang w:val="en-GB"/>
        </w:rPr>
        <w:t>SDP and Component 1.</w:t>
      </w:r>
      <w:r w:rsidRPr="0079280C">
        <w:rPr>
          <w:lang w:val="en-GB"/>
        </w:rPr>
        <w:t xml:space="preserve"> The SDP should be more rooted in the results of the review and analysis of the IFPP, i.e. Component One of the SDP 2020–2022 (report developed by the PSC) – the intention of the exercise was “to serve as input for developing the next SDP”. In Figure 2, the review and analysis of the IFPP is indicated as one of the three sources used in the analysis for the SDP 2023–2025, but in fact little reference to this analysis can be found in the draft – it is mentioned once (end of page 2).</w:t>
      </w:r>
    </w:p>
  </w:comment>
  <w:comment w:id="16" w:author="SAI Philippines" w:date="2023-04-18T10:25:00Z" w:initials="GS">
    <w:p w14:paraId="2B6FA81E" w14:textId="77777777" w:rsidR="00076B13" w:rsidRPr="0081159A" w:rsidRDefault="00076B13">
      <w:pPr>
        <w:pStyle w:val="Merknadstekst"/>
        <w:rPr>
          <w:b/>
          <w:lang w:val="en-GB"/>
        </w:rPr>
      </w:pPr>
      <w:r w:rsidRPr="0081159A">
        <w:rPr>
          <w:b/>
          <w:lang w:val="en-GB"/>
        </w:rPr>
        <w:t>Comment 16:</w:t>
      </w:r>
    </w:p>
    <w:p w14:paraId="72A2EBE5" w14:textId="73B96BF6" w:rsidR="00076B13" w:rsidRPr="002A422D" w:rsidRDefault="00076B13">
      <w:pPr>
        <w:pStyle w:val="Merknadstekst"/>
        <w:rPr>
          <w:lang w:val="en-GB"/>
        </w:rPr>
      </w:pPr>
      <w:r>
        <w:rPr>
          <w:rStyle w:val="Merknadsreferanse"/>
        </w:rPr>
        <w:annotationRef/>
      </w:r>
      <w:r w:rsidRPr="002A422D">
        <w:rPr>
          <w:lang w:val="en-GB"/>
        </w:rPr>
        <w:t xml:space="preserve">Given that every SAI needs to adapt with ever-changing environment, we suggest that the INTOSAI release new/updated audit guidelines/principles/standards in connection with adapting new audit methodologies involving accounting and auditing in a changing environment and with the advance technology.  </w:t>
      </w:r>
    </w:p>
  </w:comment>
  <w:comment w:id="18" w:author="SAI Hungary" w:date="2023-04-13T11:15:00Z" w:initials="GS">
    <w:p w14:paraId="44CDDECE" w14:textId="77777777" w:rsidR="00076B13" w:rsidRPr="0081159A" w:rsidRDefault="00076B13">
      <w:pPr>
        <w:pStyle w:val="Merknadstekst"/>
        <w:rPr>
          <w:b/>
          <w:lang w:val="en-GB"/>
        </w:rPr>
      </w:pPr>
      <w:r>
        <w:rPr>
          <w:rStyle w:val="Merknadsreferanse"/>
        </w:rPr>
        <w:annotationRef/>
      </w:r>
      <w:r w:rsidRPr="0081159A">
        <w:rPr>
          <w:b/>
          <w:lang w:val="en-GB"/>
        </w:rPr>
        <w:t>Comment 17:</w:t>
      </w:r>
    </w:p>
    <w:p w14:paraId="554A9F3C" w14:textId="6E40BE35" w:rsidR="00076B13" w:rsidRPr="00C16671" w:rsidRDefault="00076B13">
      <w:pPr>
        <w:pStyle w:val="Merknadstekst"/>
        <w:rPr>
          <w:lang w:val="en-GB"/>
        </w:rPr>
      </w:pPr>
      <w:r w:rsidRPr="00C16671">
        <w:rPr>
          <w:lang w:val="en-GB"/>
        </w:rPr>
        <w:t>Rephrasing suggested, as SAIs typically don’t use ISSAIs as their auditing standards but elaborate their own standards in harmony/accordance with ISSAIs (however not necessarily complying with each and every provision thereof)</w:t>
      </w:r>
    </w:p>
  </w:comment>
  <w:comment w:id="17" w:author="SAI India" w:date="2023-04-18T11:48:00Z" w:initials="GS">
    <w:p w14:paraId="10A7FDD3" w14:textId="77777777" w:rsidR="00076B13" w:rsidRPr="0081159A" w:rsidRDefault="00076B13" w:rsidP="000E10DA">
      <w:pPr>
        <w:pStyle w:val="Merknadstekst"/>
        <w:rPr>
          <w:b/>
          <w:lang w:val="en-GB"/>
        </w:rPr>
      </w:pPr>
      <w:r>
        <w:rPr>
          <w:rStyle w:val="Merknadsreferanse"/>
        </w:rPr>
        <w:annotationRef/>
      </w:r>
      <w:r w:rsidRPr="0081159A">
        <w:rPr>
          <w:b/>
          <w:lang w:val="en-GB"/>
        </w:rPr>
        <w:t>Comment 18:</w:t>
      </w:r>
    </w:p>
    <w:p w14:paraId="732C92B9" w14:textId="1829A4E7" w:rsidR="00076B13" w:rsidRPr="000E10DA" w:rsidRDefault="00076B13" w:rsidP="000E10DA">
      <w:pPr>
        <w:pStyle w:val="Merknadstekst"/>
        <w:rPr>
          <w:lang w:val="en-GB"/>
        </w:rPr>
      </w:pPr>
      <w:r w:rsidRPr="000E10DA">
        <w:rPr>
          <w:lang w:val="en-GB"/>
        </w:rPr>
        <w:t xml:space="preserve">The requirements of SAIs are dependent on the mandate and form of the respective SAIs.  While ISSAIs have been excellent documents to start with their largeness and comprehensiveness may lead to a </w:t>
      </w:r>
      <w:proofErr w:type="spellStart"/>
      <w:r w:rsidRPr="000E10DA">
        <w:rPr>
          <w:lang w:val="en-GB"/>
        </w:rPr>
        <w:t>stagewhere</w:t>
      </w:r>
      <w:proofErr w:type="spellEnd"/>
      <w:r w:rsidRPr="000E10DA">
        <w:rPr>
          <w:lang w:val="en-GB"/>
        </w:rPr>
        <w:t xml:space="preserve"> if some clauses are not adopted </w:t>
      </w:r>
      <w:r w:rsidRPr="000E10DA">
        <w:rPr>
          <w:i/>
          <w:lang w:val="en-GB"/>
        </w:rPr>
        <w:t>mutatis mutandis,</w:t>
      </w:r>
      <w:r w:rsidRPr="000E10DA">
        <w:rPr>
          <w:lang w:val="en-GB"/>
        </w:rPr>
        <w:t xml:space="preserve"> there is a fear of </w:t>
      </w:r>
      <w:proofErr w:type="spellStart"/>
      <w:r w:rsidRPr="000E10DA">
        <w:rPr>
          <w:lang w:val="en-GB"/>
        </w:rPr>
        <w:t>non compliance</w:t>
      </w:r>
      <w:proofErr w:type="spellEnd"/>
      <w:r w:rsidRPr="000E10DA">
        <w:rPr>
          <w:lang w:val="en-GB"/>
        </w:rPr>
        <w:t xml:space="preserve"> with ISSAIs.</w:t>
      </w:r>
    </w:p>
    <w:p w14:paraId="1005ACC9" w14:textId="77777777" w:rsidR="00076B13" w:rsidRPr="000E10DA" w:rsidRDefault="00076B13" w:rsidP="000E10DA">
      <w:pPr>
        <w:pStyle w:val="Merknadstekst"/>
        <w:rPr>
          <w:lang w:val="en-GB"/>
        </w:rPr>
      </w:pPr>
    </w:p>
    <w:p w14:paraId="44C24BF3" w14:textId="77777777" w:rsidR="00076B13" w:rsidRPr="000E10DA" w:rsidRDefault="00076B13" w:rsidP="000E10DA">
      <w:pPr>
        <w:pStyle w:val="Merknadstekst"/>
        <w:rPr>
          <w:lang w:val="en-GB"/>
        </w:rPr>
      </w:pPr>
      <w:r w:rsidRPr="000E10DA">
        <w:rPr>
          <w:lang w:val="en-GB"/>
        </w:rPr>
        <w:t>To increase the number of SAIs using ISSAI’s, there needs to be a two tier system (especially under Standards and Guidance) providing a short version – with essential features; and a longer comprehensive version.</w:t>
      </w:r>
    </w:p>
    <w:p w14:paraId="6CE87434" w14:textId="77777777" w:rsidR="00076B13" w:rsidRPr="000E10DA" w:rsidRDefault="00076B13" w:rsidP="000E10DA">
      <w:pPr>
        <w:pStyle w:val="Merknadstekst"/>
        <w:rPr>
          <w:lang w:val="en-GB"/>
        </w:rPr>
      </w:pPr>
    </w:p>
    <w:p w14:paraId="2CBEE14F" w14:textId="77777777" w:rsidR="00076B13" w:rsidRPr="000E10DA" w:rsidRDefault="00076B13" w:rsidP="000E10DA">
      <w:pPr>
        <w:pStyle w:val="Merknadstekst"/>
        <w:rPr>
          <w:lang w:val="en-GB"/>
        </w:rPr>
      </w:pPr>
      <w:r w:rsidRPr="000E10DA">
        <w:rPr>
          <w:lang w:val="en-GB"/>
        </w:rPr>
        <w:t xml:space="preserve">Depending on the maturity and institutional requirements, SAIs can readily opt which to choose.  The shorter one could serve a </w:t>
      </w:r>
      <w:r w:rsidRPr="000E10DA">
        <w:rPr>
          <w:i/>
          <w:lang w:val="en-GB"/>
        </w:rPr>
        <w:t>‘</w:t>
      </w:r>
      <w:proofErr w:type="spellStart"/>
      <w:r w:rsidRPr="000E10DA">
        <w:rPr>
          <w:i/>
          <w:lang w:val="en-GB"/>
        </w:rPr>
        <w:t>pret</w:t>
      </w:r>
      <w:proofErr w:type="spellEnd"/>
      <w:r w:rsidRPr="000E10DA">
        <w:rPr>
          <w:i/>
          <w:lang w:val="en-GB"/>
        </w:rPr>
        <w:t xml:space="preserve"> a porter’ </w:t>
      </w:r>
      <w:r w:rsidRPr="000E10DA">
        <w:rPr>
          <w:lang w:val="en-GB"/>
        </w:rPr>
        <w:t>version with all essential features.</w:t>
      </w:r>
    </w:p>
    <w:p w14:paraId="31D65543" w14:textId="77777777" w:rsidR="00076B13" w:rsidRPr="000E10DA" w:rsidRDefault="00076B13" w:rsidP="000E10DA">
      <w:pPr>
        <w:pStyle w:val="Merknadstekst"/>
        <w:rPr>
          <w:lang w:val="en-GB"/>
        </w:rPr>
      </w:pPr>
    </w:p>
    <w:p w14:paraId="77BAA210" w14:textId="0691C2B6" w:rsidR="00076B13" w:rsidRPr="000E10DA" w:rsidRDefault="00076B13" w:rsidP="000E10DA">
      <w:pPr>
        <w:pStyle w:val="Merknadstekst"/>
        <w:rPr>
          <w:lang w:val="en-GB"/>
        </w:rPr>
      </w:pPr>
      <w:r w:rsidRPr="000E10DA">
        <w:rPr>
          <w:lang w:val="en-GB"/>
        </w:rPr>
        <w:t>The IDI Stock Taking Report and other surveys can provide an excellent basis for fixing the baseline and developing incremental versions over time and experience.</w:t>
      </w:r>
    </w:p>
  </w:comment>
  <w:comment w:id="19" w:author="SAI Japan" w:date="2023-04-13T11:04:00Z" w:initials="GS">
    <w:p w14:paraId="3EBBE1DB" w14:textId="77777777" w:rsidR="00076B13" w:rsidRPr="0081159A" w:rsidRDefault="00076B13" w:rsidP="0097736B">
      <w:pPr>
        <w:pStyle w:val="Merknadstekst"/>
        <w:rPr>
          <w:b/>
          <w:lang w:val="en-US"/>
        </w:rPr>
      </w:pPr>
      <w:r w:rsidRPr="0081159A">
        <w:rPr>
          <w:b/>
          <w:lang w:val="en-US"/>
        </w:rPr>
        <w:t>Comment 19:</w:t>
      </w:r>
    </w:p>
    <w:p w14:paraId="6BE66DAC" w14:textId="7EB9F368" w:rsidR="00076B13" w:rsidRPr="0097736B" w:rsidRDefault="00076B13" w:rsidP="0097736B">
      <w:pPr>
        <w:pStyle w:val="Merknadstekst"/>
        <w:rPr>
          <w:lang w:val="en-US"/>
        </w:rPr>
      </w:pPr>
      <w:r>
        <w:rPr>
          <w:rStyle w:val="Merknadsreferanse"/>
        </w:rPr>
        <w:annotationRef/>
      </w:r>
      <w:r w:rsidRPr="0097736B">
        <w:rPr>
          <w:lang w:val="en-US"/>
        </w:rPr>
        <w:t xml:space="preserve">We have a comment on “To facilitate global acceptance and application of the INTOSAI Ps and the ISSAIs, our primary aim is to follow a principles-based approach” (p. 3). </w:t>
      </w:r>
    </w:p>
    <w:p w14:paraId="020A568D" w14:textId="77777777" w:rsidR="00076B13" w:rsidRPr="0097736B" w:rsidRDefault="00076B13" w:rsidP="0097736B">
      <w:pPr>
        <w:pStyle w:val="Merknadstekst"/>
        <w:rPr>
          <w:lang w:val="en-US"/>
        </w:rPr>
      </w:pPr>
    </w:p>
    <w:p w14:paraId="2CBE81AA" w14:textId="61A70476" w:rsidR="00076B13" w:rsidRPr="0097736B" w:rsidRDefault="00076B13" w:rsidP="0097736B">
      <w:pPr>
        <w:pStyle w:val="Merknadstekst"/>
        <w:rPr>
          <w:lang w:val="en-GB"/>
        </w:rPr>
      </w:pPr>
      <w:r w:rsidRPr="0097736B">
        <w:rPr>
          <w:lang w:val="en-US"/>
        </w:rPr>
        <w:t>The current IFPP incorporates IFAC’s ISAs by renumbering of them to the 2000 series of ISSAI. Each ISA standard consists of Introduction, Overall Objectives of the Auditor, Definition, Requirement, and Application and Other Explanatory Material, of which Requirement set out audit procedures. It is said that ISAs have totally 500 requirements. That is, ISAs are set out based on a rule-based approach. So, in the case of financial audit, the following two options may be considered in order to shift IFPP from a rule-based approach to a principles-based approach. Option one is, ISSAIs incorporate only Overall Objectives of the Auditor of each ISA, Option two is, ISAs are not renumbered and removed from IFPP. (As to ISAs, refer to comment on the ‘I’ initiative.)</w:t>
      </w:r>
    </w:p>
  </w:comment>
  <w:comment w:id="20" w:author="SAI Kosovo" w:date="2023-04-13T11:22:00Z" w:initials="GS">
    <w:p w14:paraId="6631F742" w14:textId="77777777" w:rsidR="00076B13" w:rsidRPr="0081159A" w:rsidRDefault="00076B13">
      <w:pPr>
        <w:pStyle w:val="Merknadstekst"/>
        <w:rPr>
          <w:b/>
          <w:lang w:val="en-GB"/>
        </w:rPr>
      </w:pPr>
      <w:r w:rsidRPr="0081159A">
        <w:rPr>
          <w:b/>
          <w:lang w:val="en-GB"/>
        </w:rPr>
        <w:t>Comment 20:</w:t>
      </w:r>
    </w:p>
    <w:p w14:paraId="23BE6371" w14:textId="2F3D855C" w:rsidR="00076B13" w:rsidRPr="005426D3" w:rsidRDefault="00076B13">
      <w:pPr>
        <w:pStyle w:val="Merknadstekst"/>
        <w:rPr>
          <w:lang w:val="en-GB"/>
        </w:rPr>
      </w:pPr>
      <w:r>
        <w:rPr>
          <w:rStyle w:val="Merknadsreferanse"/>
        </w:rPr>
        <w:annotationRef/>
      </w:r>
      <w:r>
        <w:rPr>
          <w:rStyle w:val="Merknadsreferanse"/>
        </w:rPr>
        <w:annotationRef/>
      </w:r>
      <w:r w:rsidRPr="005426D3">
        <w:rPr>
          <w:lang w:val="en-GB"/>
        </w:rPr>
        <w:t xml:space="preserve">This is very important issue, it means that it is not enough to declare for the </w:t>
      </w:r>
      <w:proofErr w:type="spellStart"/>
      <w:r w:rsidRPr="005426D3">
        <w:rPr>
          <w:lang w:val="en-GB"/>
        </w:rPr>
        <w:t>aplication</w:t>
      </w:r>
      <w:proofErr w:type="spellEnd"/>
      <w:r w:rsidRPr="005426D3">
        <w:rPr>
          <w:lang w:val="en-GB"/>
        </w:rPr>
        <w:t xml:space="preserve"> of INTOSAI-Ps and ISSAs, but it is the </w:t>
      </w:r>
      <w:proofErr w:type="spellStart"/>
      <w:r w:rsidRPr="005426D3">
        <w:rPr>
          <w:lang w:val="en-GB"/>
        </w:rPr>
        <w:t>the</w:t>
      </w:r>
      <w:proofErr w:type="spellEnd"/>
      <w:r w:rsidRPr="005426D3">
        <w:rPr>
          <w:lang w:val="en-GB"/>
        </w:rPr>
        <w:t xml:space="preserve"> clear way of how they will be implemented and the level of implementation</w:t>
      </w:r>
      <w:proofErr w:type="gramStart"/>
      <w:r w:rsidRPr="005426D3">
        <w:rPr>
          <w:lang w:val="en-GB"/>
        </w:rPr>
        <w:t>..</w:t>
      </w:r>
      <w:proofErr w:type="gramEnd"/>
    </w:p>
  </w:comment>
  <w:comment w:id="21" w:author="SAI Poland" w:date="2023-04-13T11:47:00Z" w:initials="GS">
    <w:p w14:paraId="451C97E7" w14:textId="77777777" w:rsidR="00076B13" w:rsidRDefault="00076B13">
      <w:pPr>
        <w:pStyle w:val="Merknadstekst"/>
        <w:rPr>
          <w:b/>
          <w:bCs/>
          <w:lang w:val="en-GB"/>
        </w:rPr>
      </w:pPr>
      <w:r>
        <w:rPr>
          <w:b/>
          <w:bCs/>
          <w:lang w:val="en-GB"/>
        </w:rPr>
        <w:t>Comment 21:</w:t>
      </w:r>
    </w:p>
    <w:p w14:paraId="56773ED7" w14:textId="3E0E493E" w:rsidR="00076B13" w:rsidRPr="0079280C" w:rsidRDefault="00076B13">
      <w:pPr>
        <w:pStyle w:val="Merknadstekst"/>
        <w:rPr>
          <w:lang w:val="en-GB"/>
        </w:rPr>
      </w:pPr>
      <w:r>
        <w:rPr>
          <w:rStyle w:val="Merknadsreferanse"/>
        </w:rPr>
        <w:annotationRef/>
      </w:r>
      <w:r w:rsidRPr="0079280C">
        <w:rPr>
          <w:b/>
          <w:bCs/>
          <w:lang w:val="en-GB"/>
        </w:rPr>
        <w:t>Strategic initiatives.</w:t>
      </w:r>
      <w:r w:rsidRPr="0079280C">
        <w:rPr>
          <w:lang w:val="en-GB"/>
        </w:rPr>
        <w:t xml:space="preserve"> The report on the Component One analysis comprises four key concepts for IFPP: Clarity, Relevance, Robustness and Accessibility. In our opinion, the concepts of Accessibility and Clarity are better developed there than in the draft SDP, e.g. digitisation is only a technical </w:t>
      </w:r>
      <w:r w:rsidRPr="0079280C">
        <w:rPr>
          <w:i/>
          <w:iCs/>
          <w:lang w:val="en-GB"/>
        </w:rPr>
        <w:t>means</w:t>
      </w:r>
      <w:r w:rsidRPr="0079280C">
        <w:rPr>
          <w:lang w:val="en-GB"/>
        </w:rPr>
        <w:t xml:space="preserve"> to impact the multi-facet issue of accessibility of pronouncements and not an end in itself. While the concepts of Relevance and Robustness, which are key for improving the framework of INTOSAI pronouncements, are absent from the draft SDP.</w:t>
      </w:r>
    </w:p>
  </w:comment>
  <w:comment w:id="22" w:author="INTOSAI General Secretariat" w:date="2023-04-13T10:27:00Z" w:initials="GS">
    <w:p w14:paraId="12F648ED" w14:textId="77777777" w:rsidR="00076B13" w:rsidRPr="0081159A" w:rsidRDefault="00076B13" w:rsidP="005D5776">
      <w:pPr>
        <w:pStyle w:val="Merknadstekst"/>
        <w:rPr>
          <w:b/>
          <w:lang w:val="en-GB"/>
        </w:rPr>
      </w:pPr>
      <w:r>
        <w:rPr>
          <w:rStyle w:val="Merknadsreferanse"/>
        </w:rPr>
        <w:annotationRef/>
      </w:r>
      <w:r w:rsidRPr="0081159A">
        <w:rPr>
          <w:b/>
          <w:lang w:val="en-GB"/>
        </w:rPr>
        <w:t>Comment 22:</w:t>
      </w:r>
    </w:p>
    <w:p w14:paraId="549AB6A8" w14:textId="743AE87F" w:rsidR="00076B13" w:rsidRDefault="00076B13" w:rsidP="005D5776">
      <w:pPr>
        <w:pStyle w:val="Merknadstekst"/>
        <w:rPr>
          <w:lang w:val="en-GB"/>
        </w:rPr>
      </w:pPr>
      <w:r w:rsidRPr="005D5776">
        <w:rPr>
          <w:lang w:val="en-GB"/>
        </w:rPr>
        <w:t>The</w:t>
      </w:r>
      <w:r>
        <w:rPr>
          <w:lang w:val="en-GB"/>
        </w:rPr>
        <w:t xml:space="preserve"> </w:t>
      </w:r>
      <w:r w:rsidRPr="005D5776">
        <w:rPr>
          <w:lang w:val="en-GB"/>
        </w:rPr>
        <w:t>paragraphs describing the ambition and expected output for this initiative suggest that the</w:t>
      </w:r>
      <w:r>
        <w:rPr>
          <w:lang w:val="en-GB"/>
        </w:rPr>
        <w:t xml:space="preserve"> </w:t>
      </w:r>
      <w:r w:rsidRPr="005D5776">
        <w:rPr>
          <w:lang w:val="en-GB"/>
        </w:rPr>
        <w:t>INTOSAI–Ps 1, 10, 12 and 20 will be subject to a revision.</w:t>
      </w:r>
    </w:p>
    <w:p w14:paraId="338D28BD" w14:textId="0589AE75" w:rsidR="00076B13" w:rsidRDefault="00076B13" w:rsidP="005D5776">
      <w:pPr>
        <w:pStyle w:val="Merknadstekst"/>
        <w:rPr>
          <w:lang w:val="en-GB"/>
        </w:rPr>
      </w:pPr>
    </w:p>
    <w:p w14:paraId="53CF1F7A" w14:textId="77777777" w:rsidR="00076B13" w:rsidRDefault="00076B13" w:rsidP="005D5776">
      <w:pPr>
        <w:pStyle w:val="Merknadstekst"/>
        <w:rPr>
          <w:lang w:val="en-GB"/>
        </w:rPr>
      </w:pPr>
      <w:proofErr w:type="gramStart"/>
      <w:r w:rsidRPr="005D5776">
        <w:rPr>
          <w:lang w:val="en-GB"/>
        </w:rPr>
        <w:t>Taking into account that the INTOSAI–Ps 1 and 10 (Declarations of Lima and</w:t>
      </w:r>
      <w:r>
        <w:rPr>
          <w:lang w:val="en-GB"/>
        </w:rPr>
        <w:t xml:space="preserve"> </w:t>
      </w:r>
      <w:r w:rsidRPr="005D5776">
        <w:rPr>
          <w:lang w:val="en-GB"/>
        </w:rPr>
        <w:t>Mexico) are widely used by INTOSAI’s member SAIs to promote the</w:t>
      </w:r>
      <w:r>
        <w:rPr>
          <w:lang w:val="en-GB"/>
        </w:rPr>
        <w:t xml:space="preserve"> </w:t>
      </w:r>
      <w:r w:rsidRPr="005D5776">
        <w:rPr>
          <w:lang w:val="en-GB"/>
        </w:rPr>
        <w:t>independence of SAIs and their positioning in the state, and also considering that</w:t>
      </w:r>
      <w:r>
        <w:rPr>
          <w:lang w:val="en-GB"/>
        </w:rPr>
        <w:t xml:space="preserve"> </w:t>
      </w:r>
      <w:r w:rsidRPr="005D5776">
        <w:rPr>
          <w:lang w:val="en-GB"/>
        </w:rPr>
        <w:t>several UN General Assembly Resolutions acknowledge the Declaration of Lima</w:t>
      </w:r>
      <w:r>
        <w:rPr>
          <w:lang w:val="en-GB"/>
        </w:rPr>
        <w:t xml:space="preserve"> </w:t>
      </w:r>
      <w:r w:rsidRPr="005D5776">
        <w:rPr>
          <w:lang w:val="en-GB"/>
        </w:rPr>
        <w:t>(also known as the “Magna Charta” of INTOSAI) and the Declaration of Mexico,</w:t>
      </w:r>
      <w:r>
        <w:rPr>
          <w:lang w:val="en-GB"/>
        </w:rPr>
        <w:t xml:space="preserve"> </w:t>
      </w:r>
      <w:r w:rsidRPr="005D5776">
        <w:rPr>
          <w:lang w:val="en-GB"/>
        </w:rPr>
        <w:t>it would be helpful to first determine whether those two documents, owing to</w:t>
      </w:r>
      <w:r>
        <w:rPr>
          <w:lang w:val="en-GB"/>
        </w:rPr>
        <w:t xml:space="preserve"> </w:t>
      </w:r>
      <w:r w:rsidRPr="005D5776">
        <w:rPr>
          <w:lang w:val="en-GB"/>
        </w:rPr>
        <w:t>their special status, should remain in the IFPP or not.</w:t>
      </w:r>
      <w:proofErr w:type="gramEnd"/>
      <w:r>
        <w:rPr>
          <w:lang w:val="en-GB"/>
        </w:rPr>
        <w:t xml:space="preserve"> </w:t>
      </w:r>
    </w:p>
    <w:p w14:paraId="4490AC1B" w14:textId="77777777" w:rsidR="00076B13" w:rsidRDefault="00076B13" w:rsidP="005D5776">
      <w:pPr>
        <w:pStyle w:val="Merknadstekst"/>
        <w:rPr>
          <w:lang w:val="en-GB"/>
        </w:rPr>
      </w:pPr>
    </w:p>
    <w:p w14:paraId="67A73850" w14:textId="6ABD3E68" w:rsidR="00076B13" w:rsidRDefault="00076B13" w:rsidP="005D5776">
      <w:pPr>
        <w:pStyle w:val="Merknadstekst"/>
        <w:rPr>
          <w:lang w:val="en-GB"/>
        </w:rPr>
      </w:pPr>
      <w:r w:rsidRPr="005D5776">
        <w:rPr>
          <w:lang w:val="en-GB"/>
        </w:rPr>
        <w:t>If they remain in the framework, an update will be inevitable since all documents</w:t>
      </w:r>
      <w:r>
        <w:rPr>
          <w:lang w:val="en-GB"/>
        </w:rPr>
        <w:t xml:space="preserve"> </w:t>
      </w:r>
      <w:r w:rsidRPr="005D5776">
        <w:rPr>
          <w:lang w:val="en-GB"/>
        </w:rPr>
        <w:t>within the framework need to undergo regular updates. If, however, INTOSAI</w:t>
      </w:r>
      <w:r>
        <w:rPr>
          <w:lang w:val="en-GB"/>
        </w:rPr>
        <w:t xml:space="preserve"> </w:t>
      </w:r>
      <w:r w:rsidRPr="005D5776">
        <w:rPr>
          <w:lang w:val="en-GB"/>
        </w:rPr>
        <w:t>decides to take them out of the IFPP, they would gain the status of being historic</w:t>
      </w:r>
      <w:r>
        <w:rPr>
          <w:lang w:val="en-GB"/>
        </w:rPr>
        <w:t xml:space="preserve"> </w:t>
      </w:r>
      <w:r w:rsidRPr="005D5776">
        <w:rPr>
          <w:lang w:val="en-GB"/>
        </w:rPr>
        <w:t xml:space="preserve">documents – as </w:t>
      </w:r>
      <w:proofErr w:type="spellStart"/>
      <w:r w:rsidRPr="005D5776">
        <w:rPr>
          <w:lang w:val="en-GB"/>
        </w:rPr>
        <w:t>Magnae</w:t>
      </w:r>
      <w:proofErr w:type="spellEnd"/>
      <w:r w:rsidRPr="005D5776">
        <w:rPr>
          <w:lang w:val="en-GB"/>
        </w:rPr>
        <w:t xml:space="preserve"> </w:t>
      </w:r>
      <w:proofErr w:type="spellStart"/>
      <w:r w:rsidRPr="005D5776">
        <w:rPr>
          <w:lang w:val="en-GB"/>
        </w:rPr>
        <w:t>Chartae</w:t>
      </w:r>
      <w:proofErr w:type="spellEnd"/>
      <w:r w:rsidRPr="005D5776">
        <w:rPr>
          <w:lang w:val="en-GB"/>
        </w:rPr>
        <w:t xml:space="preserve"> usually are – which would, at least for the Lima</w:t>
      </w:r>
      <w:r>
        <w:rPr>
          <w:lang w:val="en-GB"/>
        </w:rPr>
        <w:t xml:space="preserve"> </w:t>
      </w:r>
      <w:r w:rsidRPr="005D5776">
        <w:rPr>
          <w:lang w:val="en-GB"/>
        </w:rPr>
        <w:t>Declaration, be a worthwhile consideration.</w:t>
      </w:r>
    </w:p>
    <w:p w14:paraId="791012EA" w14:textId="77777777" w:rsidR="00076B13" w:rsidRPr="005D5776" w:rsidRDefault="00076B13" w:rsidP="005D5776">
      <w:pPr>
        <w:pStyle w:val="Merknadstekst"/>
        <w:rPr>
          <w:lang w:val="en-GB"/>
        </w:rPr>
      </w:pPr>
    </w:p>
    <w:p w14:paraId="0DF680E5" w14:textId="54C9D1C9" w:rsidR="00076B13" w:rsidRPr="005D5776" w:rsidRDefault="00076B13" w:rsidP="005D5776">
      <w:pPr>
        <w:pStyle w:val="Merknadstekst"/>
        <w:rPr>
          <w:lang w:val="en-GB"/>
        </w:rPr>
      </w:pPr>
      <w:r w:rsidRPr="005D5776">
        <w:rPr>
          <w:lang w:val="en-GB"/>
        </w:rPr>
        <w:t>In any case, the question of whether the INTOSAI–Ps 1 and 10 should remain in</w:t>
      </w:r>
      <w:r>
        <w:rPr>
          <w:lang w:val="en-GB"/>
        </w:rPr>
        <w:t xml:space="preserve"> </w:t>
      </w:r>
      <w:r w:rsidRPr="005D5776">
        <w:rPr>
          <w:lang w:val="en-GB"/>
        </w:rPr>
        <w:t>the IFPP or not should be addressed before any decision is taken regarding the</w:t>
      </w:r>
      <w:r>
        <w:rPr>
          <w:lang w:val="en-GB"/>
        </w:rPr>
        <w:t xml:space="preserve"> </w:t>
      </w:r>
      <w:r w:rsidRPr="005D5776">
        <w:rPr>
          <w:lang w:val="en-GB"/>
        </w:rPr>
        <w:t>updating of the content and presentation of the INTOSAI–Ps.</w:t>
      </w:r>
    </w:p>
  </w:comment>
  <w:comment w:id="23" w:author="SAI India" w:date="2023-04-18T11:49:00Z" w:initials="GS">
    <w:p w14:paraId="35D48F61" w14:textId="77777777" w:rsidR="00076B13" w:rsidRPr="0081159A" w:rsidRDefault="00076B13">
      <w:pPr>
        <w:pStyle w:val="Merknadstekst"/>
        <w:rPr>
          <w:b/>
          <w:lang w:val="en-US"/>
        </w:rPr>
      </w:pPr>
      <w:r>
        <w:rPr>
          <w:rStyle w:val="Merknadsreferanse"/>
        </w:rPr>
        <w:annotationRef/>
      </w:r>
      <w:r w:rsidRPr="0081159A">
        <w:rPr>
          <w:b/>
          <w:lang w:val="en-US"/>
        </w:rPr>
        <w:t>Comment 23:</w:t>
      </w:r>
    </w:p>
    <w:p w14:paraId="51FF16FD" w14:textId="7596D0C8" w:rsidR="00076B13" w:rsidRPr="000E10DA" w:rsidRDefault="00076B13">
      <w:pPr>
        <w:pStyle w:val="Merknadstekst"/>
        <w:rPr>
          <w:lang w:val="en-GB"/>
        </w:rPr>
      </w:pPr>
      <w:r w:rsidRPr="000E10DA">
        <w:rPr>
          <w:lang w:val="en-US"/>
        </w:rPr>
        <w:t>Instead of ‘I’ Initiative, as the subject matter is ensuring ‘clarity’, the alphabet ‘C’ might be considered.</w:t>
      </w:r>
    </w:p>
  </w:comment>
  <w:comment w:id="24" w:author="SAI Hungary" w:date="2023-04-13T11:16:00Z" w:initials="GS">
    <w:p w14:paraId="5443A607" w14:textId="487FD553" w:rsidR="00076B13" w:rsidRPr="0081159A" w:rsidRDefault="00076B13" w:rsidP="00C16671">
      <w:pPr>
        <w:pStyle w:val="Merknadstekst"/>
        <w:rPr>
          <w:b/>
          <w:lang w:val="en-GB"/>
        </w:rPr>
      </w:pPr>
      <w:r>
        <w:rPr>
          <w:rStyle w:val="Merknadsreferanse"/>
        </w:rPr>
        <w:annotationRef/>
      </w:r>
      <w:r w:rsidRPr="0081159A">
        <w:rPr>
          <w:b/>
          <w:lang w:val="en-GB"/>
        </w:rPr>
        <w:t>Comment 2</w:t>
      </w:r>
      <w:r>
        <w:rPr>
          <w:b/>
          <w:lang w:val="en-GB"/>
        </w:rPr>
        <w:t>4</w:t>
      </w:r>
      <w:r w:rsidRPr="0081159A">
        <w:rPr>
          <w:b/>
          <w:lang w:val="en-GB"/>
        </w:rPr>
        <w:t>:</w:t>
      </w:r>
    </w:p>
    <w:p w14:paraId="158203FD" w14:textId="6E3722EC" w:rsidR="00076B13" w:rsidRPr="00C16671" w:rsidRDefault="00076B13" w:rsidP="00C16671">
      <w:pPr>
        <w:pStyle w:val="Merknadstekst"/>
        <w:rPr>
          <w:lang w:val="en-GB"/>
        </w:rPr>
      </w:pPr>
      <w:r w:rsidRPr="00C16671">
        <w:rPr>
          <w:lang w:val="en-GB"/>
        </w:rPr>
        <w:t>First, in accordance with the text above, the A initiative should be: «improving accessibility to the pronouncement</w:t>
      </w:r>
      <w:r w:rsidRPr="00C16671">
        <w:rPr>
          <w:b/>
          <w:lang w:val="en-GB"/>
        </w:rPr>
        <w:t>s</w:t>
      </w:r>
      <w:r w:rsidRPr="00C16671">
        <w:rPr>
          <w:lang w:val="en-GB"/>
        </w:rPr>
        <w:t>»</w:t>
      </w:r>
    </w:p>
    <w:p w14:paraId="4806D3B2" w14:textId="08F3D6DC" w:rsidR="00076B13" w:rsidRPr="00C16671" w:rsidRDefault="00076B13" w:rsidP="00C16671">
      <w:pPr>
        <w:pStyle w:val="Merknadstekst"/>
        <w:rPr>
          <w:lang w:val="en-GB"/>
        </w:rPr>
      </w:pPr>
      <w:r w:rsidRPr="00C16671">
        <w:rPr>
          <w:lang w:val="en-GB"/>
        </w:rPr>
        <w:t>Second, there is no C initiative in the text above or below, so it should by probably «The T, P and I initiatives</w:t>
      </w:r>
      <w:r>
        <w:rPr>
          <w:lang w:val="en-GB"/>
        </w:rPr>
        <w:t>» in the second col</w:t>
      </w:r>
      <w:r w:rsidRPr="00C16671">
        <w:rPr>
          <w:lang w:val="en-GB"/>
        </w:rPr>
        <w:t>umn.</w:t>
      </w:r>
    </w:p>
  </w:comment>
  <w:comment w:id="25" w:author="SAI Poland" w:date="2023-04-13T11:48:00Z" w:initials="GS">
    <w:p w14:paraId="59537794" w14:textId="77777777" w:rsidR="00076B13" w:rsidRPr="0081159A" w:rsidRDefault="00076B13">
      <w:pPr>
        <w:pStyle w:val="Merknadstekst"/>
        <w:rPr>
          <w:b/>
          <w:lang w:val="en-GB"/>
        </w:rPr>
      </w:pPr>
      <w:r>
        <w:rPr>
          <w:rStyle w:val="Merknadsreferanse"/>
        </w:rPr>
        <w:annotationRef/>
      </w:r>
      <w:r w:rsidRPr="0081159A">
        <w:rPr>
          <w:b/>
          <w:lang w:val="en-GB"/>
        </w:rPr>
        <w:t>Comment 25:</w:t>
      </w:r>
    </w:p>
    <w:p w14:paraId="294262DA" w14:textId="68DF4B2A" w:rsidR="00076B13" w:rsidRPr="0079280C" w:rsidRDefault="00076B13">
      <w:pPr>
        <w:pStyle w:val="Merknadstekst"/>
        <w:rPr>
          <w:lang w:val="en-GB"/>
        </w:rPr>
      </w:pPr>
      <w:proofErr w:type="gramStart"/>
      <w:r w:rsidRPr="0079280C">
        <w:rPr>
          <w:lang w:val="en-GB"/>
        </w:rPr>
        <w:t>there</w:t>
      </w:r>
      <w:proofErr w:type="gramEnd"/>
      <w:r w:rsidRPr="0079280C">
        <w:rPr>
          <w:lang w:val="en-GB"/>
        </w:rPr>
        <w:t xml:space="preserve"> is a typo in Figure 3: C Initiative instead of I Initiative</w:t>
      </w:r>
    </w:p>
  </w:comment>
  <w:comment w:id="30" w:author="SAI Japan" w:date="2023-04-13T11:05:00Z" w:initials="GS">
    <w:p w14:paraId="7ED46923" w14:textId="77777777" w:rsidR="00076B13" w:rsidRPr="00626F53" w:rsidRDefault="00076B13" w:rsidP="0097736B">
      <w:pPr>
        <w:pStyle w:val="Merknadstekst"/>
        <w:rPr>
          <w:b/>
          <w:lang w:val="en-US"/>
        </w:rPr>
      </w:pPr>
      <w:r>
        <w:rPr>
          <w:rStyle w:val="Merknadsreferanse"/>
        </w:rPr>
        <w:annotationRef/>
      </w:r>
      <w:r w:rsidRPr="00626F53">
        <w:rPr>
          <w:b/>
          <w:lang w:val="en-US"/>
        </w:rPr>
        <w:t>Comment 26:</w:t>
      </w:r>
    </w:p>
    <w:p w14:paraId="316826F7" w14:textId="08389C64" w:rsidR="00076B13" w:rsidRPr="0097736B" w:rsidRDefault="00076B13" w:rsidP="0097736B">
      <w:pPr>
        <w:pStyle w:val="Merknadstekst"/>
        <w:rPr>
          <w:lang w:val="en-US"/>
        </w:rPr>
      </w:pPr>
      <w:r w:rsidRPr="0097736B">
        <w:rPr>
          <w:lang w:val="en-US"/>
        </w:rPr>
        <w:t>We have a comment on the digitization of IFPP documents. (p. 4)</w:t>
      </w:r>
    </w:p>
    <w:p w14:paraId="03ABAE0C" w14:textId="77777777" w:rsidR="00076B13" w:rsidRPr="0097736B" w:rsidRDefault="00076B13" w:rsidP="0097736B">
      <w:pPr>
        <w:pStyle w:val="Merknadstekst"/>
        <w:rPr>
          <w:lang w:val="en-US"/>
        </w:rPr>
      </w:pPr>
    </w:p>
    <w:p w14:paraId="6C40AD71" w14:textId="77777777" w:rsidR="00076B13" w:rsidRPr="0097736B" w:rsidRDefault="00076B13" w:rsidP="0097736B">
      <w:pPr>
        <w:pStyle w:val="Merknadstekst"/>
        <w:rPr>
          <w:lang w:val="en-US"/>
        </w:rPr>
      </w:pPr>
      <w:r w:rsidRPr="0097736B">
        <w:rPr>
          <w:lang w:val="en-US"/>
        </w:rPr>
        <w:t xml:space="preserve">We are very much in favor of increasing the accessibility and </w:t>
      </w:r>
      <w:proofErr w:type="spellStart"/>
      <w:r w:rsidRPr="0097736B">
        <w:rPr>
          <w:lang w:val="en-US"/>
        </w:rPr>
        <w:t>searchability</w:t>
      </w:r>
      <w:proofErr w:type="spellEnd"/>
      <w:r w:rsidRPr="0097736B">
        <w:rPr>
          <w:lang w:val="en-US"/>
        </w:rPr>
        <w:t xml:space="preserve"> of the various provisions of the IFPP, and we believe it is appropriate to make a long-term commitment to digitization as a means of achieving this. However, even if the document is dismantled and converted into a wiki like ECA’s AWARE (Accessible Web-based Audit Resource for the ECA), on the other hand, we request that the document file format, such as PDF, be maintained.</w:t>
      </w:r>
    </w:p>
    <w:p w14:paraId="084AB2E7" w14:textId="77777777" w:rsidR="00076B13" w:rsidRPr="0097736B" w:rsidRDefault="00076B13" w:rsidP="0097736B">
      <w:pPr>
        <w:pStyle w:val="Merknadstekst"/>
        <w:rPr>
          <w:lang w:val="en-US"/>
        </w:rPr>
      </w:pPr>
    </w:p>
    <w:p w14:paraId="3F00294C" w14:textId="34BDFC4B" w:rsidR="00076B13" w:rsidRPr="0097736B" w:rsidRDefault="00076B13" w:rsidP="0097736B">
      <w:pPr>
        <w:pStyle w:val="Merknadstekst"/>
        <w:rPr>
          <w:lang w:val="en-GB"/>
        </w:rPr>
      </w:pPr>
      <w:r w:rsidRPr="0097736B">
        <w:rPr>
          <w:lang w:val="en-US"/>
        </w:rPr>
        <w:t>Maintaining the document's format is essential for understanding the relationship between sections and paragraphs, as well as organically understanding the wording of the ISSAIs as a whole. We are also concerned that translating wikified documents would be very cumbersome for SAIs like ours, which translate and use them in their own language, and would greatly impair convenience in this regard. Please keep this in mind when discussing long-term digitization.</w:t>
      </w:r>
    </w:p>
  </w:comment>
  <w:comment w:id="26" w:author="SAI Egypt" w:date="2023-04-13T11:31:00Z" w:initials="GS">
    <w:p w14:paraId="0DB53A7A" w14:textId="77777777" w:rsidR="00076B13" w:rsidRPr="007253F2" w:rsidRDefault="00076B13" w:rsidP="005426D3">
      <w:pPr>
        <w:pStyle w:val="Merknadstekst"/>
        <w:rPr>
          <w:b/>
          <w:lang w:val="en-GB"/>
        </w:rPr>
      </w:pPr>
      <w:r>
        <w:rPr>
          <w:rStyle w:val="Merknadsreferanse"/>
        </w:rPr>
        <w:annotationRef/>
      </w:r>
      <w:r w:rsidRPr="007253F2">
        <w:rPr>
          <w:b/>
          <w:lang w:val="en-GB"/>
        </w:rPr>
        <w:t>Comment 27:</w:t>
      </w:r>
    </w:p>
    <w:p w14:paraId="563CC1D2" w14:textId="1A67730B" w:rsidR="00076B13" w:rsidRPr="005426D3" w:rsidRDefault="00076B13" w:rsidP="005426D3">
      <w:pPr>
        <w:pStyle w:val="Merknadstekst"/>
        <w:rPr>
          <w:lang w:val="en-GB"/>
        </w:rPr>
      </w:pPr>
      <w:r w:rsidRPr="005426D3">
        <w:rPr>
          <w:lang w:val="en-GB"/>
        </w:rPr>
        <w:t>• Initiative "A" - Improved access to releases</w:t>
      </w:r>
    </w:p>
    <w:p w14:paraId="73E47B1D" w14:textId="77777777" w:rsidR="00076B13" w:rsidRPr="005426D3" w:rsidRDefault="00076B13" w:rsidP="005426D3">
      <w:pPr>
        <w:pStyle w:val="Merknadstekst"/>
        <w:rPr>
          <w:lang w:val="en-GB"/>
        </w:rPr>
      </w:pPr>
      <w:r w:rsidRPr="005426D3">
        <w:rPr>
          <w:lang w:val="en-GB"/>
        </w:rPr>
        <w:t>1- The agency proposes the possibility of launching a mobile application for the INTOSAI Framework for Professional Versions (IFPP).</w:t>
      </w:r>
    </w:p>
    <w:p w14:paraId="1F5401F8" w14:textId="77777777" w:rsidR="00076B13" w:rsidRPr="005426D3" w:rsidRDefault="00076B13" w:rsidP="005426D3">
      <w:pPr>
        <w:pStyle w:val="Merknadstekst"/>
        <w:rPr>
          <w:lang w:val="en-GB"/>
        </w:rPr>
      </w:pPr>
      <w:r w:rsidRPr="005426D3">
        <w:rPr>
          <w:lang w:val="en-GB"/>
        </w:rPr>
        <w:t xml:space="preserve">2- Developing </w:t>
      </w:r>
      <w:proofErr w:type="spellStart"/>
      <w:r w:rsidRPr="005426D3">
        <w:rPr>
          <w:lang w:val="en-GB"/>
        </w:rPr>
        <w:t>chatbots</w:t>
      </w:r>
      <w:proofErr w:type="spellEnd"/>
      <w:r w:rsidRPr="005426D3">
        <w:rPr>
          <w:lang w:val="en-GB"/>
        </w:rPr>
        <w:t xml:space="preserve"> on the ISSAI website to provide quick, accurate and transparent information that helps auditors in an attractive and intelligent way.</w:t>
      </w:r>
    </w:p>
    <w:p w14:paraId="74DC5970" w14:textId="77777777" w:rsidR="00076B13" w:rsidRPr="005426D3" w:rsidRDefault="00076B13" w:rsidP="005426D3">
      <w:pPr>
        <w:pStyle w:val="Merknadstekst"/>
        <w:rPr>
          <w:lang w:val="en-GB"/>
        </w:rPr>
      </w:pPr>
      <w:r w:rsidRPr="005426D3">
        <w:rPr>
          <w:lang w:val="en-GB"/>
        </w:rPr>
        <w:t>3- Preparing more videos to explain the structure and content of the forum website as an easy way to guide users.</w:t>
      </w:r>
    </w:p>
    <w:p w14:paraId="44600F6E" w14:textId="77777777" w:rsidR="00076B13" w:rsidRPr="005426D3" w:rsidRDefault="00076B13" w:rsidP="005426D3">
      <w:pPr>
        <w:pStyle w:val="Merknadstekst"/>
        <w:rPr>
          <w:lang w:val="en-GB"/>
        </w:rPr>
      </w:pPr>
      <w:r w:rsidRPr="005426D3">
        <w:rPr>
          <w:lang w:val="en-GB"/>
        </w:rPr>
        <w:t>4- Sending periodic notices regarding the latest professional publications of INTOSAI by e-mail to the Supreme Audit Institutions.</w:t>
      </w:r>
    </w:p>
    <w:p w14:paraId="3C7BB3A4" w14:textId="343CBE9C" w:rsidR="00076B13" w:rsidRPr="005426D3" w:rsidRDefault="00076B13" w:rsidP="005426D3">
      <w:pPr>
        <w:pStyle w:val="Merknadstekst"/>
        <w:rPr>
          <w:lang w:val="en-GB"/>
        </w:rPr>
      </w:pPr>
      <w:r w:rsidRPr="005426D3">
        <w:rPr>
          <w:lang w:val="en-GB"/>
        </w:rPr>
        <w:t>5- Coordinating with the Supreme Audit Institutions, INTOSAI members and various working groups, to publish the website link of the INTOSAI Forum for Professional Publications (IFPP) on their websites.</w:t>
      </w:r>
    </w:p>
  </w:comment>
  <w:comment w:id="27" w:author="PAS" w:date="2023-04-18T12:08:00Z" w:initials="GS">
    <w:p w14:paraId="16A0E1A4" w14:textId="77777777" w:rsidR="00076B13" w:rsidRPr="007253F2" w:rsidRDefault="00076B13">
      <w:pPr>
        <w:pStyle w:val="Merknadstekst"/>
        <w:rPr>
          <w:b/>
          <w:lang w:val="en-GB"/>
        </w:rPr>
      </w:pPr>
      <w:r>
        <w:rPr>
          <w:rStyle w:val="Merknadsreferanse"/>
        </w:rPr>
        <w:annotationRef/>
      </w:r>
      <w:r w:rsidRPr="007253F2">
        <w:rPr>
          <w:b/>
          <w:lang w:val="en-GB"/>
        </w:rPr>
        <w:t>Comment 28:</w:t>
      </w:r>
    </w:p>
    <w:p w14:paraId="7AB1CD61" w14:textId="270219B4" w:rsidR="00076B13" w:rsidRPr="00B442BE" w:rsidRDefault="00076B13">
      <w:pPr>
        <w:pStyle w:val="Merknadstekst"/>
        <w:rPr>
          <w:lang w:val="en-GB"/>
        </w:rPr>
      </w:pPr>
      <w:r w:rsidRPr="00B442BE">
        <w:rPr>
          <w:lang w:val="en-GB"/>
        </w:rPr>
        <w:t>Not all SAIs will have the digital facilities to benefit from digitising the framework.  Therefore, the maintenance and accessibility of the document based framework shou</w:t>
      </w:r>
      <w:r>
        <w:rPr>
          <w:lang w:val="en-GB"/>
        </w:rPr>
        <w:t>ld be kept in view.</w:t>
      </w:r>
    </w:p>
  </w:comment>
  <w:comment w:id="28" w:author="SAI Ireland" w:date="2023-04-18T11:30:00Z" w:initials="GS">
    <w:p w14:paraId="2F877ED6" w14:textId="77777777" w:rsidR="00076B13" w:rsidRPr="007253F2" w:rsidRDefault="00076B13">
      <w:pPr>
        <w:pStyle w:val="Merknadstekst"/>
        <w:rPr>
          <w:b/>
          <w:lang w:val="en-GB"/>
        </w:rPr>
      </w:pPr>
      <w:r>
        <w:rPr>
          <w:rStyle w:val="Merknadsreferanse"/>
        </w:rPr>
        <w:annotationRef/>
      </w:r>
      <w:r w:rsidRPr="007253F2">
        <w:rPr>
          <w:b/>
          <w:lang w:val="en-GB"/>
        </w:rPr>
        <w:t>Comment 29:</w:t>
      </w:r>
    </w:p>
    <w:p w14:paraId="00BADCE6" w14:textId="12FA8330" w:rsidR="00076B13" w:rsidRPr="00192F15" w:rsidRDefault="00076B13">
      <w:pPr>
        <w:pStyle w:val="Merknadstekst"/>
        <w:rPr>
          <w:lang w:val="en-GB"/>
        </w:rPr>
      </w:pPr>
      <w:r w:rsidRPr="00192F15">
        <w:rPr>
          <w:lang w:val="en-GB"/>
        </w:rPr>
        <w:t>SAI Ireland welcomes the move to digitalisation and recognises the benefits of such a move. This progress should be tempered with inclusivity. INTOSAI has a very diverse community and so perhaps the progress we can make on digitalisation could be achieved without removing what is currently in place – two methods of accessing the pronouncements could be considered to meet the needs of SAIs in the developing world and to remove any potential impediment to any SAI applying the standards.</w:t>
      </w:r>
    </w:p>
  </w:comment>
  <w:comment w:id="29" w:author="SAI Algeria" w:date="2023-04-18T10:13:00Z" w:initials="GS">
    <w:p w14:paraId="170D90FE" w14:textId="77777777" w:rsidR="00076B13" w:rsidRPr="007253F2" w:rsidRDefault="00076B13" w:rsidP="00346041">
      <w:pPr>
        <w:pStyle w:val="Merknadstekst"/>
        <w:rPr>
          <w:b/>
          <w:lang w:val="en-GB"/>
        </w:rPr>
      </w:pPr>
      <w:r>
        <w:rPr>
          <w:rStyle w:val="Merknadsreferanse"/>
        </w:rPr>
        <w:annotationRef/>
      </w:r>
      <w:r w:rsidRPr="007253F2">
        <w:rPr>
          <w:b/>
          <w:lang w:val="en-GB"/>
        </w:rPr>
        <w:t>Comment 30:</w:t>
      </w:r>
    </w:p>
    <w:p w14:paraId="1101D746" w14:textId="39B605E9" w:rsidR="00076B13" w:rsidRPr="00346041" w:rsidRDefault="00076B13" w:rsidP="00346041">
      <w:pPr>
        <w:pStyle w:val="Merknadstekst"/>
        <w:rPr>
          <w:lang w:val="en-GB"/>
        </w:rPr>
      </w:pPr>
      <w:r w:rsidRPr="00346041">
        <w:rPr>
          <w:lang w:val="en-GB"/>
        </w:rPr>
        <w:t>Regarding initiative “A”: Improving accessibility to position papers</w:t>
      </w:r>
    </w:p>
    <w:p w14:paraId="0EAC5101" w14:textId="77777777" w:rsidR="00076B13" w:rsidRPr="00346041" w:rsidRDefault="00076B13" w:rsidP="00346041">
      <w:pPr>
        <w:pStyle w:val="Merknadstekst"/>
        <w:rPr>
          <w:lang w:val="en-GB"/>
        </w:rPr>
      </w:pPr>
      <w:r w:rsidRPr="00346041">
        <w:rPr>
          <w:lang w:val="en-GB"/>
        </w:rPr>
        <w:t>In line with the Strategic Development Plan (SDP) 2023-2025, the ambition of the “A” initiative is to digitize the entire FIPP and make its content more accessible to SAIs and auditors, and thus enable them to use position statements more frequently.</w:t>
      </w:r>
    </w:p>
    <w:p w14:paraId="03AC4C2A" w14:textId="77777777" w:rsidR="00076B13" w:rsidRPr="00346041" w:rsidRDefault="00076B13" w:rsidP="00346041">
      <w:pPr>
        <w:pStyle w:val="Merknadstekst"/>
        <w:rPr>
          <w:lang w:val="en-GB"/>
        </w:rPr>
      </w:pPr>
      <w:r w:rsidRPr="00346041">
        <w:rPr>
          <w:lang w:val="en-GB"/>
        </w:rPr>
        <w:t>Space should be provided in the digital FIPP platform for the different approaches that SAIs take to implement FIPPs.</w:t>
      </w:r>
    </w:p>
    <w:p w14:paraId="5994492B" w14:textId="03F28E99" w:rsidR="00076B13" w:rsidRPr="00346041" w:rsidRDefault="00076B13" w:rsidP="00346041">
      <w:pPr>
        <w:pStyle w:val="Merknadstekst"/>
        <w:rPr>
          <w:lang w:val="en-GB"/>
        </w:rPr>
      </w:pPr>
      <w:r w:rsidRPr="00346041">
        <w:rPr>
          <w:lang w:val="en-GB"/>
        </w:rPr>
        <w:t>Also, in terms of security of this platform, it is recommended to follow the guidelines of the ISO/IEC 27001 standard — Information security management, and this to ensure better security of all activities and actions.</w:t>
      </w:r>
    </w:p>
  </w:comment>
  <w:comment w:id="31" w:author="SAI Hungary" w:date="2023-04-13T11:17:00Z" w:initials="GS">
    <w:p w14:paraId="5CB758F3" w14:textId="77777777" w:rsidR="00076B13" w:rsidRPr="00911171" w:rsidRDefault="00076B13">
      <w:pPr>
        <w:pStyle w:val="Merknadstekst"/>
        <w:rPr>
          <w:b/>
          <w:lang w:val="en-GB"/>
        </w:rPr>
      </w:pPr>
      <w:r>
        <w:rPr>
          <w:rStyle w:val="Merknadsreferanse"/>
        </w:rPr>
        <w:annotationRef/>
      </w:r>
      <w:r w:rsidRPr="00911171">
        <w:rPr>
          <w:b/>
          <w:lang w:val="en-GB"/>
        </w:rPr>
        <w:t>Comment 31:</w:t>
      </w:r>
    </w:p>
    <w:p w14:paraId="5F08246C" w14:textId="3F7092AA" w:rsidR="00076B13" w:rsidRPr="00C16671" w:rsidRDefault="00076B13">
      <w:pPr>
        <w:pStyle w:val="Merknadstekst"/>
        <w:rPr>
          <w:lang w:val="en-GB"/>
        </w:rPr>
      </w:pPr>
      <w:r w:rsidRPr="00C16671">
        <w:rPr>
          <w:lang w:val="en-GB"/>
        </w:rPr>
        <w:t>Another initiative might be to make all pronouncements available in one place (also ISSAIs 2200-2899, which are currently available at the IAASB website, after registration).</w:t>
      </w:r>
    </w:p>
  </w:comment>
  <w:comment w:id="32" w:author="SAI India" w:date="2023-04-18T11:49:00Z" w:initials="GS">
    <w:p w14:paraId="5CE50E74" w14:textId="77777777" w:rsidR="00076B13" w:rsidRPr="00911171" w:rsidRDefault="00076B13" w:rsidP="000E10DA">
      <w:pPr>
        <w:pStyle w:val="Merknadstekst"/>
        <w:rPr>
          <w:b/>
          <w:lang w:val="en-GB"/>
        </w:rPr>
      </w:pPr>
      <w:r>
        <w:rPr>
          <w:rStyle w:val="Merknadsreferanse"/>
        </w:rPr>
        <w:annotationRef/>
      </w:r>
      <w:r w:rsidRPr="00911171">
        <w:rPr>
          <w:b/>
          <w:lang w:val="en-GB"/>
        </w:rPr>
        <w:t>Comment 32:</w:t>
      </w:r>
    </w:p>
    <w:p w14:paraId="4CB46A13" w14:textId="72C078BE" w:rsidR="00076B13" w:rsidRPr="000E10DA" w:rsidRDefault="00076B13" w:rsidP="000E10DA">
      <w:pPr>
        <w:pStyle w:val="Merknadstekst"/>
        <w:rPr>
          <w:lang w:val="en-GB"/>
        </w:rPr>
      </w:pPr>
      <w:r w:rsidRPr="000E10DA">
        <w:rPr>
          <w:lang w:val="en-GB"/>
        </w:rPr>
        <w:t>The development of ‘terminology and definitions’ may be enterprise-wide and applicable across streams of audit.  This would likely reduce the usage of multiple basic terms.</w:t>
      </w:r>
    </w:p>
    <w:p w14:paraId="4056393D" w14:textId="77777777" w:rsidR="00076B13" w:rsidRPr="000E10DA" w:rsidRDefault="00076B13" w:rsidP="000E10DA">
      <w:pPr>
        <w:pStyle w:val="Merknadstekst"/>
        <w:rPr>
          <w:lang w:val="en-GB"/>
        </w:rPr>
      </w:pPr>
    </w:p>
    <w:p w14:paraId="46DEA6F0" w14:textId="77777777" w:rsidR="00076B13" w:rsidRPr="000E10DA" w:rsidRDefault="00076B13" w:rsidP="000E10DA">
      <w:pPr>
        <w:pStyle w:val="Merknadstekst"/>
        <w:rPr>
          <w:lang w:val="en-GB"/>
        </w:rPr>
      </w:pPr>
      <w:r w:rsidRPr="000E10DA">
        <w:rPr>
          <w:lang w:val="en-GB"/>
        </w:rPr>
        <w:t>However, care must be taken not to impact the initiative or the efforts of the plethora of committees and platforms across IDI, IFPP and INTOSAI.</w:t>
      </w:r>
    </w:p>
    <w:p w14:paraId="66B70D7E" w14:textId="77777777" w:rsidR="00076B13" w:rsidRPr="000E10DA" w:rsidRDefault="00076B13" w:rsidP="000E10DA">
      <w:pPr>
        <w:pStyle w:val="Merknadstekst"/>
        <w:rPr>
          <w:lang w:val="en-GB"/>
        </w:rPr>
      </w:pPr>
    </w:p>
    <w:p w14:paraId="178D7F7B" w14:textId="77777777" w:rsidR="00076B13" w:rsidRPr="000E10DA" w:rsidRDefault="00076B13" w:rsidP="000E10DA">
      <w:pPr>
        <w:pStyle w:val="Merknadstekst"/>
        <w:rPr>
          <w:lang w:val="en-GB"/>
        </w:rPr>
      </w:pPr>
      <w:r w:rsidRPr="000E10DA">
        <w:rPr>
          <w:lang w:val="en-GB"/>
        </w:rPr>
        <w:t>As SAIs need to be relevant to the citizens, it is imperative that regional and local requirements are addressed.</w:t>
      </w:r>
    </w:p>
    <w:p w14:paraId="2A6049F5" w14:textId="77777777" w:rsidR="00076B13" w:rsidRPr="000E10DA" w:rsidRDefault="00076B13" w:rsidP="000E10DA">
      <w:pPr>
        <w:pStyle w:val="Merknadstekst"/>
        <w:rPr>
          <w:lang w:val="en-GB"/>
        </w:rPr>
      </w:pPr>
    </w:p>
    <w:p w14:paraId="018A8C68" w14:textId="4B01FF4A" w:rsidR="00076B13" w:rsidRPr="000E10DA" w:rsidRDefault="00076B13" w:rsidP="000E10DA">
      <w:pPr>
        <w:pStyle w:val="Merknadstekst"/>
        <w:rPr>
          <w:lang w:val="en-GB"/>
        </w:rPr>
      </w:pPr>
      <w:r w:rsidRPr="000E10DA">
        <w:rPr>
          <w:lang w:val="en-GB"/>
        </w:rPr>
        <w:t>A workable suggestion could be to have a small glossary/ dictionary which could be mandatory leaving the rest to requirements of specific streams/ regions.</w:t>
      </w:r>
    </w:p>
  </w:comment>
  <w:comment w:id="33" w:author="SAI Hungary" w:date="2023-04-13T11:17:00Z" w:initials="GS">
    <w:p w14:paraId="0A8CCAB9" w14:textId="77777777" w:rsidR="00076B13" w:rsidRPr="00911171" w:rsidRDefault="00076B13">
      <w:pPr>
        <w:pStyle w:val="Merknadstekst"/>
        <w:rPr>
          <w:b/>
          <w:lang w:val="en-GB"/>
        </w:rPr>
      </w:pPr>
      <w:r>
        <w:rPr>
          <w:rStyle w:val="Merknadsreferanse"/>
        </w:rPr>
        <w:annotationRef/>
      </w:r>
      <w:r w:rsidRPr="00911171">
        <w:rPr>
          <w:b/>
          <w:lang w:val="en-GB"/>
        </w:rPr>
        <w:t>Comment 33:</w:t>
      </w:r>
    </w:p>
    <w:p w14:paraId="4267C6DA" w14:textId="3A8B3C15" w:rsidR="00076B13" w:rsidRPr="00C16671" w:rsidRDefault="00076B13">
      <w:pPr>
        <w:pStyle w:val="Merknadstekst"/>
        <w:rPr>
          <w:lang w:val="en-GB"/>
        </w:rPr>
      </w:pPr>
      <w:r w:rsidRPr="00C16671">
        <w:rPr>
          <w:lang w:val="en-GB"/>
        </w:rPr>
        <w:t>It is not quite clear what «digitisation» means in this context, as the documents are already available in a digital format. Would it be something like the ECA’s AWARE initiative? (</w:t>
      </w:r>
      <w:hyperlink r:id="rId1" w:history="1">
        <w:r w:rsidRPr="00C16671">
          <w:rPr>
            <w:rStyle w:val="Hyperkobling"/>
            <w:lang w:val="en-GB"/>
          </w:rPr>
          <w:t>https://methodology.eca.europa.eu/aware/GAP/Pages/default.aspx</w:t>
        </w:r>
      </w:hyperlink>
      <w:r w:rsidRPr="00C16671">
        <w:rPr>
          <w:lang w:val="en-GB"/>
        </w:rPr>
        <w:t>) Further clarification would be welcome.</w:t>
      </w:r>
    </w:p>
  </w:comment>
  <w:comment w:id="34" w:author="SAI Egypt" w:date="2023-04-13T11:31:00Z" w:initials="GS">
    <w:p w14:paraId="0CF66123" w14:textId="77777777" w:rsidR="00076B13" w:rsidRPr="00911171" w:rsidRDefault="00076B13" w:rsidP="005426D3">
      <w:pPr>
        <w:pStyle w:val="Merknadstekst"/>
        <w:rPr>
          <w:b/>
          <w:lang w:val="en-GB"/>
        </w:rPr>
      </w:pPr>
      <w:r>
        <w:rPr>
          <w:rStyle w:val="Merknadsreferanse"/>
        </w:rPr>
        <w:annotationRef/>
      </w:r>
      <w:r w:rsidRPr="00911171">
        <w:rPr>
          <w:b/>
          <w:lang w:val="en-GB"/>
        </w:rPr>
        <w:t>Comment 34:</w:t>
      </w:r>
    </w:p>
    <w:p w14:paraId="0432ABE0" w14:textId="4F5863B8" w:rsidR="00076B13" w:rsidRPr="005426D3" w:rsidRDefault="00076B13" w:rsidP="005426D3">
      <w:pPr>
        <w:pStyle w:val="Merknadstekst"/>
        <w:rPr>
          <w:lang w:val="en-GB"/>
        </w:rPr>
      </w:pPr>
      <w:r w:rsidRPr="005426D3">
        <w:rPr>
          <w:lang w:val="en-GB"/>
        </w:rPr>
        <w:t>• Initiative "T" - Developing clear and consistent terminology for INTOSAI's professional editions</w:t>
      </w:r>
    </w:p>
    <w:p w14:paraId="26F85CBC" w14:textId="77777777" w:rsidR="00076B13" w:rsidRPr="005426D3" w:rsidRDefault="00076B13" w:rsidP="005426D3">
      <w:pPr>
        <w:pStyle w:val="Merknadstekst"/>
        <w:rPr>
          <w:lang w:val="en-GB"/>
        </w:rPr>
      </w:pPr>
      <w:r w:rsidRPr="005426D3">
        <w:rPr>
          <w:lang w:val="en-GB"/>
        </w:rPr>
        <w:t>1- Conducting interactive talks and organizing workshops between SAIs and a specific committee of professional experts to update any terms that would achieve easy access to clear and consistent professional terms within INTOSAI's professional publications.</w:t>
      </w:r>
    </w:p>
    <w:p w14:paraId="48592D1C" w14:textId="210A6028" w:rsidR="00076B13" w:rsidRPr="005426D3" w:rsidRDefault="00076B13" w:rsidP="005426D3">
      <w:pPr>
        <w:pStyle w:val="Merknadstekst"/>
        <w:rPr>
          <w:lang w:val="en-GB"/>
        </w:rPr>
      </w:pPr>
      <w:r w:rsidRPr="005426D3">
        <w:rPr>
          <w:lang w:val="en-GB"/>
        </w:rPr>
        <w:t>2- Preparing an electronic dictionary that includes all terms related to the official languages of INTOSAI, which can be updated periodically and made available on the forum's website to be available to all users.</w:t>
      </w:r>
    </w:p>
  </w:comment>
  <w:comment w:id="35" w:author="SAI Algeria" w:date="2023-04-18T10:13:00Z" w:initials="GS">
    <w:p w14:paraId="4A383EE6" w14:textId="77777777" w:rsidR="00076B13" w:rsidRPr="00911171" w:rsidRDefault="00076B13" w:rsidP="00346041">
      <w:pPr>
        <w:pStyle w:val="Merknadstekst"/>
        <w:rPr>
          <w:b/>
          <w:bCs/>
          <w:lang w:val="en"/>
        </w:rPr>
      </w:pPr>
      <w:r>
        <w:rPr>
          <w:rStyle w:val="Merknadsreferanse"/>
        </w:rPr>
        <w:annotationRef/>
      </w:r>
      <w:r w:rsidRPr="00911171">
        <w:rPr>
          <w:b/>
          <w:bCs/>
          <w:lang w:val="en"/>
        </w:rPr>
        <w:t>Comment 35:</w:t>
      </w:r>
    </w:p>
    <w:p w14:paraId="59DB5E52" w14:textId="4B384EEA" w:rsidR="00076B13" w:rsidRPr="00346041" w:rsidRDefault="00076B13" w:rsidP="00346041">
      <w:pPr>
        <w:pStyle w:val="Merknadstekst"/>
        <w:rPr>
          <w:b/>
          <w:bCs/>
          <w:u w:val="single"/>
          <w:lang w:val="en"/>
        </w:rPr>
      </w:pPr>
      <w:r w:rsidRPr="00346041">
        <w:rPr>
          <w:b/>
          <w:bCs/>
          <w:u w:val="single"/>
          <w:lang w:val="en"/>
        </w:rPr>
        <w:t xml:space="preserve">Regarding the “T” initiative: </w:t>
      </w:r>
      <w:r w:rsidRPr="00346041">
        <w:rPr>
          <w:b/>
          <w:bCs/>
          <w:iCs/>
          <w:u w:val="single"/>
          <w:lang w:val="en"/>
        </w:rPr>
        <w:t>clear and consistent terminology for FIPPs</w:t>
      </w:r>
    </w:p>
    <w:p w14:paraId="4FBE5DA2" w14:textId="77777777" w:rsidR="00076B13" w:rsidRPr="00346041" w:rsidRDefault="00076B13" w:rsidP="00346041">
      <w:pPr>
        <w:pStyle w:val="Merknadstekst"/>
        <w:rPr>
          <w:lang w:val="en"/>
        </w:rPr>
      </w:pPr>
      <w:r w:rsidRPr="00346041">
        <w:rPr>
          <w:lang w:val="en"/>
        </w:rPr>
        <w:t>To this end, the ambition of the “T” approach throughout the Strategic Development Plan (SDP) 2023-2025 is to define the terms that will be used in all future professional data and in the updating of current data. .</w:t>
      </w:r>
    </w:p>
    <w:p w14:paraId="551AF4A1" w14:textId="3255BD6F" w:rsidR="00076B13" w:rsidRPr="00346041" w:rsidRDefault="00076B13" w:rsidP="00346041">
      <w:pPr>
        <w:pStyle w:val="Merknadstekst"/>
        <w:rPr>
          <w:lang w:val="en"/>
        </w:rPr>
      </w:pPr>
      <w:r w:rsidRPr="00346041">
        <w:rPr>
          <w:lang w:val="en"/>
        </w:rPr>
        <w:t>The larger a collection of terminological data, the more difficult it is to process and manage, and the more complicated it is to find the information stored in memory. Even in the case of terminology databases operating on large computer systems, alphabetical order alone is no longer a sufficient classification principle. An appropriate systematic classification accompanied by an indexing system is a way to satisfy, better and faster, the user who needs to obta</w:t>
      </w:r>
      <w:r>
        <w:rPr>
          <w:lang w:val="en"/>
        </w:rPr>
        <w:t>in reliable information quickly</w:t>
      </w:r>
      <w:r w:rsidRPr="00346041">
        <w:rPr>
          <w:vertAlign w:val="superscript"/>
          <w:lang w:val="en"/>
        </w:rPr>
        <w:footnoteRef/>
      </w:r>
      <w:r w:rsidRPr="00346041">
        <w:rPr>
          <w:lang w:val="en"/>
        </w:rPr>
        <w:t>.</w:t>
      </w:r>
    </w:p>
    <w:p w14:paraId="0627AA18" w14:textId="77777777" w:rsidR="00076B13" w:rsidRPr="00346041" w:rsidRDefault="00076B13" w:rsidP="00346041">
      <w:pPr>
        <w:pStyle w:val="Merknadstekst"/>
        <w:rPr>
          <w:lang w:val="en"/>
        </w:rPr>
      </w:pPr>
      <w:r w:rsidRPr="00346041">
        <w:rPr>
          <w:lang w:val="en"/>
        </w:rPr>
        <w:t>Systematic classification makes it possible to group the records of a collection into subsets that are easier to understand and manage. Not only does it facilitate and accelerate the querying of the database, but it also meets many other purposes with regard to the management and maintenance of data, namely:</w:t>
      </w:r>
    </w:p>
    <w:p w14:paraId="3AB519E2" w14:textId="77777777" w:rsidR="00076B13" w:rsidRPr="00346041" w:rsidRDefault="00076B13" w:rsidP="00346041">
      <w:pPr>
        <w:pStyle w:val="Merknadstekst"/>
        <w:numPr>
          <w:ilvl w:val="0"/>
          <w:numId w:val="28"/>
        </w:numPr>
        <w:rPr>
          <w:lang w:val="en"/>
        </w:rPr>
      </w:pPr>
      <w:r w:rsidRPr="00346041">
        <w:rPr>
          <w:lang w:val="en"/>
        </w:rPr>
        <w:t>Updating (updating) and purification of partial collections,</w:t>
      </w:r>
    </w:p>
    <w:p w14:paraId="50AED1A9" w14:textId="77777777" w:rsidR="00076B13" w:rsidRPr="00346041" w:rsidRDefault="00076B13" w:rsidP="00346041">
      <w:pPr>
        <w:pStyle w:val="Merknadstekst"/>
        <w:numPr>
          <w:ilvl w:val="0"/>
          <w:numId w:val="28"/>
        </w:numPr>
        <w:rPr>
          <w:lang w:val="en"/>
        </w:rPr>
      </w:pPr>
      <w:r w:rsidRPr="00346041">
        <w:rPr>
          <w:lang w:val="en"/>
        </w:rPr>
        <w:t>Systematic development of a collection,</w:t>
      </w:r>
    </w:p>
    <w:p w14:paraId="5DAE2313" w14:textId="77777777" w:rsidR="00076B13" w:rsidRPr="00346041" w:rsidRDefault="00076B13" w:rsidP="00346041">
      <w:pPr>
        <w:pStyle w:val="Merknadstekst"/>
        <w:numPr>
          <w:ilvl w:val="0"/>
          <w:numId w:val="28"/>
        </w:numPr>
        <w:rPr>
          <w:lang w:val="en"/>
        </w:rPr>
      </w:pPr>
      <w:r w:rsidRPr="00346041">
        <w:rPr>
          <w:lang w:val="en"/>
        </w:rPr>
        <w:t>Development of glossaries by subject area,</w:t>
      </w:r>
    </w:p>
    <w:p w14:paraId="7C847234" w14:textId="77777777" w:rsidR="00076B13" w:rsidRPr="00346041" w:rsidRDefault="00076B13" w:rsidP="00346041">
      <w:pPr>
        <w:pStyle w:val="Merknadstekst"/>
        <w:numPr>
          <w:ilvl w:val="0"/>
          <w:numId w:val="28"/>
        </w:numPr>
        <w:rPr>
          <w:lang w:val="en"/>
        </w:rPr>
      </w:pPr>
      <w:r w:rsidRPr="00346041">
        <w:rPr>
          <w:lang w:val="en"/>
        </w:rPr>
        <w:t>Data exchanges in certain areas.</w:t>
      </w:r>
    </w:p>
    <w:p w14:paraId="271A28FE" w14:textId="332FD633" w:rsidR="00076B13" w:rsidRDefault="00076B13">
      <w:pPr>
        <w:pStyle w:val="Merknadstekst"/>
        <w:rPr>
          <w:lang w:val="en"/>
        </w:rPr>
      </w:pPr>
      <w:r w:rsidRPr="00346041">
        <w:rPr>
          <w:lang w:val="en"/>
        </w:rPr>
        <w:t>Furthermore, it is recommended that the definitive glossary be put in the form of a database integrated into the FIPP platform, which can be used directly and easily when searching for and consulting the FIPPs online.</w:t>
      </w:r>
    </w:p>
    <w:p w14:paraId="4D393F96" w14:textId="77777777" w:rsidR="00076B13" w:rsidRDefault="00076B13">
      <w:pPr>
        <w:pStyle w:val="Merknadstekst"/>
        <w:rPr>
          <w:lang w:val="en"/>
        </w:rPr>
      </w:pPr>
    </w:p>
    <w:p w14:paraId="4DC87412" w14:textId="1F04B113" w:rsidR="00076B13" w:rsidRPr="00346041" w:rsidRDefault="00076B13">
      <w:pPr>
        <w:pStyle w:val="Merknadstekst"/>
        <w:rPr>
          <w:lang w:val="en-GB"/>
        </w:rPr>
      </w:pPr>
      <w:r w:rsidRPr="00346041">
        <w:rPr>
          <w:vertAlign w:val="superscript"/>
        </w:rPr>
        <w:footnoteRef/>
      </w:r>
      <w:r w:rsidRPr="00346041">
        <w:rPr>
          <w:lang w:val="en-GB"/>
        </w:rPr>
        <w:t>Conference of Translation Services of European States Terminology and Documentation Working Group.</w:t>
      </w:r>
    </w:p>
  </w:comment>
  <w:comment w:id="36" w:author="PAS" w:date="2023-04-18T12:09:00Z" w:initials="GS">
    <w:p w14:paraId="7B89F783" w14:textId="77777777" w:rsidR="00076B13" w:rsidRPr="00911171" w:rsidRDefault="00076B13">
      <w:pPr>
        <w:pStyle w:val="Merknadstekst"/>
        <w:rPr>
          <w:b/>
          <w:lang w:val="en-GB"/>
        </w:rPr>
      </w:pPr>
      <w:r>
        <w:rPr>
          <w:rStyle w:val="Merknadsreferanse"/>
        </w:rPr>
        <w:annotationRef/>
      </w:r>
      <w:r w:rsidRPr="00911171">
        <w:rPr>
          <w:b/>
          <w:lang w:val="en-GB"/>
        </w:rPr>
        <w:t>Comment 36:</w:t>
      </w:r>
    </w:p>
    <w:p w14:paraId="32EFC689" w14:textId="63277395" w:rsidR="00076B13" w:rsidRPr="00B442BE" w:rsidRDefault="00076B13">
      <w:pPr>
        <w:pStyle w:val="Merknadstekst"/>
        <w:rPr>
          <w:lang w:val="en-GB"/>
        </w:rPr>
      </w:pPr>
      <w:r w:rsidRPr="00B442BE">
        <w:rPr>
          <w:lang w:val="en-GB"/>
        </w:rPr>
        <w:t>This initiative should not result in equalising definitions of key financial audit, compliance audit and performance audit concepts as a goal in itself. Previous work conducted on the harmonisation project and the resources already available can be used as a start</w:t>
      </w:r>
      <w:r>
        <w:rPr>
          <w:lang w:val="en-GB"/>
        </w:rPr>
        <w:t>ing point for this initiative.</w:t>
      </w:r>
    </w:p>
  </w:comment>
  <w:comment w:id="37" w:author="SAI Philippines" w:date="2023-04-18T10:26:00Z" w:initials="GS">
    <w:p w14:paraId="7219958B" w14:textId="77777777" w:rsidR="00076B13" w:rsidRPr="00911171" w:rsidRDefault="00076B13" w:rsidP="002A422D">
      <w:pPr>
        <w:pStyle w:val="Merknadstekst"/>
        <w:rPr>
          <w:b/>
          <w:lang w:val="en-GB"/>
        </w:rPr>
      </w:pPr>
      <w:r>
        <w:rPr>
          <w:rStyle w:val="Merknadsreferanse"/>
        </w:rPr>
        <w:annotationRef/>
      </w:r>
      <w:r w:rsidRPr="00911171">
        <w:rPr>
          <w:b/>
          <w:lang w:val="en-GB"/>
        </w:rPr>
        <w:t>Comment 37:</w:t>
      </w:r>
    </w:p>
    <w:p w14:paraId="4C08C855" w14:textId="4112321F" w:rsidR="00076B13" w:rsidRPr="002A422D" w:rsidRDefault="00076B13" w:rsidP="002A422D">
      <w:pPr>
        <w:pStyle w:val="Merknadstekst"/>
        <w:rPr>
          <w:lang w:val="en-GB"/>
        </w:rPr>
      </w:pPr>
      <w:r w:rsidRPr="002A422D">
        <w:rPr>
          <w:lang w:val="en-GB"/>
        </w:rPr>
        <w:t xml:space="preserve">Deciding on a consistent terminology should not only be implemented in the subsequent development of pronouncement but also in “updating current ones.” Thus, we suggest to add such in the provision, to read as:  </w:t>
      </w:r>
    </w:p>
    <w:p w14:paraId="07FA4D1C" w14:textId="77777777" w:rsidR="00076B13" w:rsidRPr="002A422D" w:rsidRDefault="00076B13" w:rsidP="002A422D">
      <w:pPr>
        <w:pStyle w:val="Merknadstekst"/>
        <w:rPr>
          <w:lang w:val="en-GB"/>
        </w:rPr>
      </w:pPr>
      <w:r w:rsidRPr="002A422D">
        <w:rPr>
          <w:i/>
          <w:lang w:val="en-GB"/>
        </w:rPr>
        <w:t xml:space="preserve"> </w:t>
      </w:r>
    </w:p>
    <w:p w14:paraId="4FB5A05D" w14:textId="1CEB6A43" w:rsidR="00076B13" w:rsidRPr="002A422D" w:rsidRDefault="00076B13">
      <w:pPr>
        <w:pStyle w:val="Merknadstekst"/>
        <w:rPr>
          <w:lang w:val="en-GB"/>
        </w:rPr>
      </w:pPr>
      <w:r w:rsidRPr="002A422D">
        <w:rPr>
          <w:i/>
          <w:lang w:val="en-GB"/>
        </w:rPr>
        <w:t>Based on that list, deciding on a consistent terminology that can be implemented in any subsequent development of pronouncements an</w:t>
      </w:r>
      <w:r>
        <w:rPr>
          <w:i/>
          <w:lang w:val="en-GB"/>
        </w:rPr>
        <w:t>d in updating the current ones.</w:t>
      </w:r>
    </w:p>
  </w:comment>
  <w:comment w:id="38" w:author="SAI Hungary" w:date="2023-04-13T11:18:00Z" w:initials="GS">
    <w:p w14:paraId="2359C086" w14:textId="77777777" w:rsidR="00076B13" w:rsidRPr="00911171" w:rsidRDefault="00076B13">
      <w:pPr>
        <w:pStyle w:val="Merknadstekst"/>
        <w:rPr>
          <w:b/>
          <w:lang w:val="en-GB"/>
        </w:rPr>
      </w:pPr>
      <w:r>
        <w:rPr>
          <w:rStyle w:val="Merknadsreferanse"/>
        </w:rPr>
        <w:annotationRef/>
      </w:r>
      <w:r w:rsidRPr="00911171">
        <w:rPr>
          <w:b/>
          <w:lang w:val="en-GB"/>
        </w:rPr>
        <w:t>Comment 38:</w:t>
      </w:r>
    </w:p>
    <w:p w14:paraId="667E2088" w14:textId="0E3506FD" w:rsidR="00076B13" w:rsidRPr="00C16671" w:rsidRDefault="00076B13">
      <w:pPr>
        <w:pStyle w:val="Merknadstekst"/>
        <w:rPr>
          <w:lang w:val="en-GB"/>
        </w:rPr>
      </w:pPr>
      <w:r w:rsidRPr="00C16671">
        <w:rPr>
          <w:lang w:val="en-GB"/>
        </w:rPr>
        <w:t>Also, the regular revision and update of the terminology would be desirable, once it is ready.</w:t>
      </w:r>
    </w:p>
  </w:comment>
  <w:comment w:id="39" w:author="INTOSAI General Secretariat" w:date="2023-04-13T10:23:00Z" w:initials="GS">
    <w:p w14:paraId="27B671DF" w14:textId="77777777" w:rsidR="00076B13" w:rsidRPr="00911171" w:rsidRDefault="00076B13" w:rsidP="003F30B0">
      <w:pPr>
        <w:pStyle w:val="Merknadstekst"/>
        <w:rPr>
          <w:b/>
          <w:lang w:val="en-GB"/>
        </w:rPr>
      </w:pPr>
      <w:r>
        <w:rPr>
          <w:rStyle w:val="Merknadsreferanse"/>
        </w:rPr>
        <w:annotationRef/>
      </w:r>
      <w:r w:rsidRPr="00911171">
        <w:rPr>
          <w:b/>
          <w:lang w:val="en-GB"/>
        </w:rPr>
        <w:t>Comment 39:</w:t>
      </w:r>
    </w:p>
    <w:p w14:paraId="51D6D44B" w14:textId="165A77E6" w:rsidR="00076B13" w:rsidRDefault="00076B13" w:rsidP="003F30B0">
      <w:pPr>
        <w:pStyle w:val="Merknadstekst"/>
        <w:rPr>
          <w:lang w:val="en-GB"/>
        </w:rPr>
      </w:pPr>
      <w:proofErr w:type="gramStart"/>
      <w:r w:rsidRPr="003F30B0">
        <w:rPr>
          <w:lang w:val="en-GB"/>
        </w:rPr>
        <w:t xml:space="preserve">Currently, INTOSAI </w:t>
      </w:r>
      <w:r w:rsidRPr="003F30B0">
        <w:rPr>
          <w:b/>
          <w:lang w:val="en-GB"/>
        </w:rPr>
        <w:t xml:space="preserve">already has </w:t>
      </w:r>
      <w:r w:rsidRPr="003F30B0">
        <w:rPr>
          <w:b/>
          <w:u w:val="single"/>
          <w:lang w:val="en-GB"/>
        </w:rPr>
        <w:t>a document</w:t>
      </w:r>
      <w:r w:rsidRPr="003F30B0">
        <w:rPr>
          <w:lang w:val="en-GB"/>
        </w:rPr>
        <w:t xml:space="preserve"> (presented by the then</w:t>
      </w:r>
      <w:r>
        <w:rPr>
          <w:lang w:val="en-GB"/>
        </w:rPr>
        <w:t xml:space="preserve"> </w:t>
      </w:r>
      <w:r w:rsidRPr="003F30B0">
        <w:rPr>
          <w:lang w:val="en-GB"/>
        </w:rPr>
        <w:t>Harmonisation Project to INCOSAI XXI</w:t>
      </w:r>
      <w:r w:rsidRPr="003F30B0">
        <w:rPr>
          <w:b/>
          <w:lang w:val="en-GB"/>
        </w:rPr>
        <w:t>) that defines the key concepts of public</w:t>
      </w:r>
      <w:r>
        <w:rPr>
          <w:b/>
          <w:lang w:val="en-GB"/>
        </w:rPr>
        <w:t>-</w:t>
      </w:r>
      <w:r w:rsidRPr="003F30B0">
        <w:rPr>
          <w:b/>
          <w:lang w:val="en-GB"/>
        </w:rPr>
        <w:t>sector auditing</w:t>
      </w:r>
      <w:r w:rsidRPr="003F30B0">
        <w:rPr>
          <w:lang w:val="en-GB"/>
        </w:rPr>
        <w:t xml:space="preserve"> (see also Attachment 2</w:t>
      </w:r>
      <w:r>
        <w:rPr>
          <w:lang w:val="en-GB"/>
        </w:rPr>
        <w:t xml:space="preserve"> </w:t>
      </w:r>
      <w:r w:rsidRPr="005D5776">
        <w:rPr>
          <w:color w:val="FF0000"/>
          <w:lang w:val="en-GB"/>
        </w:rPr>
        <w:t xml:space="preserve">[INSERT </w:t>
      </w:r>
      <w:r>
        <w:rPr>
          <w:color w:val="FF0000"/>
          <w:lang w:val="en-GB"/>
        </w:rPr>
        <w:t xml:space="preserve">HERE A </w:t>
      </w:r>
      <w:r w:rsidRPr="005D5776">
        <w:rPr>
          <w:color w:val="FF0000"/>
          <w:lang w:val="en-GB"/>
        </w:rPr>
        <w:t xml:space="preserve">LINK TO GS </w:t>
      </w:r>
      <w:r>
        <w:rPr>
          <w:color w:val="FF0000"/>
          <w:lang w:val="en-GB"/>
        </w:rPr>
        <w:t>NOTE 2</w:t>
      </w:r>
      <w:r w:rsidRPr="005D5776">
        <w:rPr>
          <w:color w:val="FF0000"/>
          <w:lang w:val="en-GB"/>
        </w:rPr>
        <w:t>]</w:t>
      </w:r>
      <w:r w:rsidRPr="003F30B0">
        <w:rPr>
          <w:lang w:val="en-GB"/>
        </w:rPr>
        <w:t xml:space="preserve">) and </w:t>
      </w:r>
      <w:r w:rsidRPr="003F30B0">
        <w:rPr>
          <w:b/>
          <w:u w:val="single"/>
          <w:lang w:val="en-GB"/>
        </w:rPr>
        <w:t>a document</w:t>
      </w:r>
      <w:r w:rsidRPr="003F30B0">
        <w:rPr>
          <w:b/>
          <w:lang w:val="en-GB"/>
        </w:rPr>
        <w:t xml:space="preserve"> that explains the various ways in which SAIs can make reference to the ISSAIs</w:t>
      </w:r>
      <w:r w:rsidRPr="003F30B0">
        <w:rPr>
          <w:lang w:val="en-GB"/>
        </w:rPr>
        <w:t xml:space="preserve"> (see also</w:t>
      </w:r>
      <w:r>
        <w:rPr>
          <w:lang w:val="en-GB"/>
        </w:rPr>
        <w:t xml:space="preserve"> </w:t>
      </w:r>
      <w:r w:rsidRPr="003F30B0">
        <w:rPr>
          <w:lang w:val="en-GB"/>
        </w:rPr>
        <w:t>Attachment 3</w:t>
      </w:r>
      <w:r>
        <w:rPr>
          <w:lang w:val="en-GB"/>
        </w:rPr>
        <w:t xml:space="preserve"> </w:t>
      </w:r>
      <w:r w:rsidRPr="005D5776">
        <w:rPr>
          <w:color w:val="FF0000"/>
          <w:lang w:val="en-GB"/>
        </w:rPr>
        <w:t>[INSERT</w:t>
      </w:r>
      <w:r>
        <w:rPr>
          <w:color w:val="FF0000"/>
          <w:lang w:val="en-GB"/>
        </w:rPr>
        <w:t xml:space="preserve"> HERE A</w:t>
      </w:r>
      <w:r w:rsidRPr="005D5776">
        <w:rPr>
          <w:color w:val="FF0000"/>
          <w:lang w:val="en-GB"/>
        </w:rPr>
        <w:t xml:space="preserve"> LINK TO GS NOTE 1]</w:t>
      </w:r>
      <w:r w:rsidRPr="003F30B0">
        <w:rPr>
          <w:lang w:val="en-GB"/>
        </w:rPr>
        <w:t>).</w:t>
      </w:r>
      <w:proofErr w:type="gramEnd"/>
    </w:p>
    <w:p w14:paraId="6BCC72D3" w14:textId="77777777" w:rsidR="00076B13" w:rsidRPr="003F30B0" w:rsidRDefault="00076B13" w:rsidP="003F30B0">
      <w:pPr>
        <w:pStyle w:val="Merknadstekst"/>
        <w:rPr>
          <w:lang w:val="en-GB"/>
        </w:rPr>
      </w:pPr>
    </w:p>
    <w:p w14:paraId="770975CB" w14:textId="3D2B441C" w:rsidR="00076B13" w:rsidRPr="003F30B0" w:rsidRDefault="00076B13" w:rsidP="003F30B0">
      <w:pPr>
        <w:pStyle w:val="Merknadstekst"/>
        <w:rPr>
          <w:lang w:val="en-GB"/>
        </w:rPr>
      </w:pPr>
      <w:r w:rsidRPr="003F30B0">
        <w:rPr>
          <w:lang w:val="en-GB"/>
        </w:rPr>
        <w:t>In the spirit of using INTOSAI’s resources as efficiently as possible, the General</w:t>
      </w:r>
      <w:r>
        <w:rPr>
          <w:lang w:val="en-GB"/>
        </w:rPr>
        <w:t xml:space="preserve"> </w:t>
      </w:r>
      <w:r w:rsidRPr="003F30B0">
        <w:rPr>
          <w:lang w:val="en-GB"/>
        </w:rPr>
        <w:t>Secretariat has pointed to the existence of these documents several times to</w:t>
      </w:r>
      <w:r>
        <w:rPr>
          <w:lang w:val="en-GB"/>
        </w:rPr>
        <w:t xml:space="preserve"> </w:t>
      </w:r>
      <w:r w:rsidRPr="003F30B0">
        <w:rPr>
          <w:lang w:val="en-GB"/>
        </w:rPr>
        <w:t>avoid any duplication of efforts, but the document was never reviewed by the</w:t>
      </w:r>
      <w:r>
        <w:rPr>
          <w:lang w:val="en-GB"/>
        </w:rPr>
        <w:t xml:space="preserve"> </w:t>
      </w:r>
      <w:r w:rsidRPr="003F30B0">
        <w:rPr>
          <w:lang w:val="en-GB"/>
        </w:rPr>
        <w:t>FIPP or the PSC to determine whether it is of use, still up-to-date or in need of</w:t>
      </w:r>
      <w:r>
        <w:rPr>
          <w:lang w:val="en-GB"/>
        </w:rPr>
        <w:t xml:space="preserve"> </w:t>
      </w:r>
      <w:r w:rsidRPr="003F30B0">
        <w:rPr>
          <w:lang w:val="en-GB"/>
        </w:rPr>
        <w:t>amendments. We would therefore like to seize this opportunity to once again</w:t>
      </w:r>
      <w:r>
        <w:rPr>
          <w:lang w:val="en-GB"/>
        </w:rPr>
        <w:t xml:space="preserve"> </w:t>
      </w:r>
      <w:r w:rsidRPr="003F30B0">
        <w:rPr>
          <w:lang w:val="en-GB"/>
        </w:rPr>
        <w:t>ask you to review them in order to determine whether they can be of use or</w:t>
      </w:r>
      <w:r>
        <w:rPr>
          <w:lang w:val="en-GB"/>
        </w:rPr>
        <w:t xml:space="preserve"> </w:t>
      </w:r>
      <w:r w:rsidRPr="003F30B0">
        <w:rPr>
          <w:lang w:val="en-GB"/>
        </w:rPr>
        <w:t>serve as a starting point for the ‘T’ initiative.</w:t>
      </w:r>
    </w:p>
  </w:comment>
  <w:comment w:id="40" w:author="SAI Japan" w:date="2023-04-13T11:06:00Z" w:initials="GS">
    <w:p w14:paraId="29442313" w14:textId="77777777" w:rsidR="00076B13" w:rsidRPr="00911171" w:rsidRDefault="00076B13" w:rsidP="0097736B">
      <w:pPr>
        <w:pStyle w:val="Merknadstekst"/>
        <w:rPr>
          <w:b/>
          <w:lang w:val="en-US"/>
        </w:rPr>
      </w:pPr>
      <w:r>
        <w:rPr>
          <w:rStyle w:val="Merknadsreferanse"/>
        </w:rPr>
        <w:annotationRef/>
      </w:r>
      <w:r w:rsidRPr="00911171">
        <w:rPr>
          <w:b/>
          <w:lang w:val="en-US"/>
        </w:rPr>
        <w:t>Comment 40:</w:t>
      </w:r>
    </w:p>
    <w:p w14:paraId="35263F09" w14:textId="11B6B4D6" w:rsidR="00076B13" w:rsidRPr="0097736B" w:rsidRDefault="00076B13" w:rsidP="0097736B">
      <w:pPr>
        <w:pStyle w:val="Merknadstekst"/>
        <w:rPr>
          <w:lang w:val="en-US"/>
        </w:rPr>
      </w:pPr>
      <w:r w:rsidRPr="0097736B">
        <w:rPr>
          <w:lang w:val="en-US"/>
        </w:rPr>
        <w:t xml:space="preserve">We have a comment on “the terminology developed will be based on the concepts defined in ISSAI 100 </w:t>
      </w:r>
      <w:r w:rsidRPr="0097736B">
        <w:rPr>
          <w:i/>
          <w:lang w:val="en-US"/>
        </w:rPr>
        <w:t>Fundamental principles of public sector auditing</w:t>
      </w:r>
      <w:r w:rsidRPr="0097736B">
        <w:rPr>
          <w:lang w:val="en-US"/>
        </w:rPr>
        <w:t xml:space="preserve"> and the additional concepts defined in other key pronouncements” in the ‘T’ initiative (p. 4).</w:t>
      </w:r>
    </w:p>
    <w:p w14:paraId="174D143D" w14:textId="77777777" w:rsidR="00076B13" w:rsidRPr="0097736B" w:rsidRDefault="00076B13" w:rsidP="0097736B">
      <w:pPr>
        <w:pStyle w:val="Merknadstekst"/>
        <w:rPr>
          <w:lang w:val="en-US"/>
        </w:rPr>
      </w:pPr>
    </w:p>
    <w:p w14:paraId="4F8246C6" w14:textId="030E2515" w:rsidR="00076B13" w:rsidRPr="0097736B" w:rsidRDefault="00076B13" w:rsidP="0097736B">
      <w:pPr>
        <w:pStyle w:val="Merknadstekst"/>
        <w:rPr>
          <w:lang w:val="en-GB"/>
        </w:rPr>
      </w:pPr>
      <w:r w:rsidRPr="0097736B">
        <w:rPr>
          <w:lang w:val="en-US"/>
        </w:rPr>
        <w:t xml:space="preserve">As indicated in the Component 1 all phases, there is lack of consistency and clarity in the sequence of ISSAI 100, ISSAI 300 and ISSAI 3000. This is because ISSAI 100 has been developed based on IAASB’s </w:t>
      </w:r>
      <w:r w:rsidRPr="0097736B">
        <w:rPr>
          <w:i/>
          <w:lang w:val="en-US"/>
        </w:rPr>
        <w:t>International Framework for Assurance Engagement</w:t>
      </w:r>
      <w:r w:rsidRPr="0097736B">
        <w:rPr>
          <w:lang w:val="en-US"/>
        </w:rPr>
        <w:t xml:space="preserve"> though performance audit that is covered by ISSAI 300 and ISSAI 3000 is not assurance engagement. So, the ‘T’ initiative may consider comprehending terminology for non-assurance engagement that are not defined in ISSAI 100.</w:t>
      </w:r>
    </w:p>
  </w:comment>
  <w:comment w:id="42" w:author="SAI Hungary" w:date="2023-04-13T11:18:00Z" w:initials="GS">
    <w:p w14:paraId="6596B777" w14:textId="77777777" w:rsidR="00076B13" w:rsidRPr="00911171" w:rsidRDefault="00076B13">
      <w:pPr>
        <w:pStyle w:val="Merknadstekst"/>
        <w:rPr>
          <w:b/>
          <w:lang w:val="en-GB"/>
        </w:rPr>
      </w:pPr>
      <w:r>
        <w:rPr>
          <w:rStyle w:val="Merknadsreferanse"/>
        </w:rPr>
        <w:annotationRef/>
      </w:r>
      <w:r w:rsidRPr="00911171">
        <w:rPr>
          <w:b/>
          <w:lang w:val="en-GB"/>
        </w:rPr>
        <w:t>Comment 41:</w:t>
      </w:r>
    </w:p>
    <w:p w14:paraId="15165D31" w14:textId="6D3356D2" w:rsidR="00076B13" w:rsidRPr="00C16671" w:rsidRDefault="00076B13">
      <w:pPr>
        <w:pStyle w:val="Merknadstekst"/>
        <w:rPr>
          <w:lang w:val="en-GB"/>
        </w:rPr>
      </w:pPr>
      <w:r w:rsidRPr="00C16671">
        <w:rPr>
          <w:lang w:val="en-GB"/>
        </w:rPr>
        <w:t>Does it mean all official languages of INTOSAI?</w:t>
      </w:r>
    </w:p>
  </w:comment>
  <w:comment w:id="41" w:author="CAS" w:date="2023-04-19T06:45:00Z" w:initials="GS">
    <w:p w14:paraId="2D71B746" w14:textId="1066FDA0" w:rsidR="00121B0C" w:rsidRPr="00121B0C" w:rsidRDefault="00121B0C">
      <w:pPr>
        <w:pStyle w:val="Merknadstekst"/>
        <w:rPr>
          <w:b/>
          <w:lang w:val="en-GB"/>
        </w:rPr>
      </w:pPr>
      <w:r>
        <w:rPr>
          <w:rStyle w:val="Merknadsreferanse"/>
        </w:rPr>
        <w:annotationRef/>
      </w:r>
      <w:r w:rsidRPr="00121B0C">
        <w:rPr>
          <w:b/>
          <w:lang w:val="en-GB"/>
        </w:rPr>
        <w:t>Comment 80:</w:t>
      </w:r>
    </w:p>
    <w:p w14:paraId="19F57B68" w14:textId="0BB15760" w:rsidR="00121B0C" w:rsidRPr="00121B0C" w:rsidRDefault="00121B0C">
      <w:pPr>
        <w:pStyle w:val="Merknadstekst"/>
        <w:rPr>
          <w:lang w:val="en-GB"/>
        </w:rPr>
      </w:pPr>
      <w:r w:rsidRPr="00121B0C">
        <w:rPr>
          <w:lang w:val="en-GB"/>
        </w:rPr>
        <w:t>We can share our experience with the update and refinement of the INTOSAI glossary approved in 2008 by the Governing Board.</w:t>
      </w:r>
    </w:p>
  </w:comment>
  <w:comment w:id="43" w:author="SAI Egypt" w:date="2023-04-13T11:32:00Z" w:initials="GS">
    <w:p w14:paraId="54A32AEB" w14:textId="1969B9B5" w:rsidR="00076B13" w:rsidRPr="00EA53DF" w:rsidRDefault="00076B13" w:rsidP="005426D3">
      <w:pPr>
        <w:pStyle w:val="Merknadstekst"/>
        <w:rPr>
          <w:b/>
          <w:lang w:val="en-GB"/>
        </w:rPr>
      </w:pPr>
      <w:r>
        <w:rPr>
          <w:rStyle w:val="Merknadsreferanse"/>
        </w:rPr>
        <w:annotationRef/>
      </w:r>
      <w:r w:rsidRPr="00EA53DF">
        <w:rPr>
          <w:b/>
          <w:lang w:val="en-GB"/>
        </w:rPr>
        <w:t>Comment 42:</w:t>
      </w:r>
    </w:p>
    <w:p w14:paraId="76C79A8F" w14:textId="1F106FF1" w:rsidR="00076B13" w:rsidRPr="005426D3" w:rsidRDefault="00076B13" w:rsidP="005426D3">
      <w:pPr>
        <w:pStyle w:val="Merknadstekst"/>
        <w:rPr>
          <w:lang w:val="en-GB"/>
        </w:rPr>
      </w:pPr>
      <w:r w:rsidRPr="005426D3">
        <w:rPr>
          <w:lang w:val="en-GB"/>
        </w:rPr>
        <w:t>• Initiative "P" - Content Update and Review of INTOSAI Principles</w:t>
      </w:r>
    </w:p>
    <w:p w14:paraId="62814626" w14:textId="77777777" w:rsidR="00076B13" w:rsidRPr="005426D3" w:rsidRDefault="00076B13" w:rsidP="005426D3">
      <w:pPr>
        <w:pStyle w:val="Merknadstekst"/>
        <w:rPr>
          <w:lang w:val="en-GB"/>
        </w:rPr>
      </w:pPr>
      <w:proofErr w:type="gramStart"/>
      <w:r w:rsidRPr="005426D3">
        <w:rPr>
          <w:lang w:val="en-GB"/>
        </w:rPr>
        <w:t>1- Carrying out the due continuous review and updates of the contents of the INTOSAI Framework for Professional Publications (IFPP) on a regular basis by a specialized committee of professional experts and updating it according to the results of those reviews to keep pace with the changes that occur in the business environment of the Supreme Audit Institutions, provided that the process of updating and developing coincides with what It was included in the Rio Declaration, which was adopted during the 24th INCOSAI.</w:t>
      </w:r>
      <w:proofErr w:type="gramEnd"/>
    </w:p>
    <w:p w14:paraId="620976DE" w14:textId="146D16B8" w:rsidR="00076B13" w:rsidRPr="005426D3" w:rsidRDefault="00076B13" w:rsidP="005426D3">
      <w:pPr>
        <w:pStyle w:val="Merknadstekst"/>
        <w:rPr>
          <w:lang w:val="en-GB"/>
        </w:rPr>
      </w:pPr>
      <w:r w:rsidRPr="005426D3">
        <w:rPr>
          <w:lang w:val="en-GB"/>
        </w:rPr>
        <w:t>2- Creating a section for Frequently Asked Questions about (IFPP) on the Forum's website.</w:t>
      </w:r>
    </w:p>
  </w:comment>
  <w:comment w:id="44" w:author="PAS" w:date="2023-04-18T12:09:00Z" w:initials="GS">
    <w:p w14:paraId="5B04587D" w14:textId="77777777" w:rsidR="00076B13" w:rsidRPr="00EA53DF" w:rsidRDefault="00076B13" w:rsidP="00B442BE">
      <w:pPr>
        <w:pStyle w:val="Merknadstekst"/>
        <w:rPr>
          <w:b/>
          <w:lang w:val="en-GB"/>
        </w:rPr>
      </w:pPr>
      <w:r>
        <w:rPr>
          <w:rStyle w:val="Merknadsreferanse"/>
        </w:rPr>
        <w:annotationRef/>
      </w:r>
      <w:r w:rsidRPr="00EA53DF">
        <w:rPr>
          <w:b/>
          <w:lang w:val="en-GB"/>
        </w:rPr>
        <w:t>Comment 43:</w:t>
      </w:r>
    </w:p>
    <w:p w14:paraId="4619EEC5" w14:textId="425BE8F2" w:rsidR="00076B13" w:rsidRPr="00B442BE" w:rsidRDefault="00076B13" w:rsidP="00B442BE">
      <w:pPr>
        <w:pStyle w:val="Merknadstekst"/>
        <w:rPr>
          <w:lang w:val="en-GB"/>
        </w:rPr>
      </w:pPr>
      <w:r w:rsidRPr="00B442BE">
        <w:rPr>
          <w:lang w:val="en-GB"/>
        </w:rPr>
        <w:t xml:space="preserve">Clarification is needed on the connection between the INTOSAI-P documents and the ISSAIs and if the Ps (in particular the declarations of Lima and Mexico) should remain in the framework. These documents are used by SAIs to promote their independence and may require ‘special status’ outside of the framework and as such will not be subject to revisions/updates in line with the requirements of the framework.  </w:t>
      </w:r>
    </w:p>
    <w:p w14:paraId="7722D077" w14:textId="77124F95" w:rsidR="00076B13" w:rsidRPr="00B442BE" w:rsidRDefault="00076B13">
      <w:pPr>
        <w:pStyle w:val="Merknadstekst"/>
        <w:rPr>
          <w:lang w:val="en-GB"/>
        </w:rPr>
      </w:pPr>
      <w:r w:rsidRPr="00B442BE">
        <w:rPr>
          <w:lang w:val="en-GB"/>
        </w:rPr>
        <w:t>This initiative suggests the Ps will be subject to revision however it would seem logical to decide the positioning of the Ps within or outside of the framework prior to</w:t>
      </w:r>
      <w:r>
        <w:rPr>
          <w:lang w:val="en-GB"/>
        </w:rPr>
        <w:t xml:space="preserve"> commencing this initiative.</w:t>
      </w:r>
    </w:p>
  </w:comment>
  <w:comment w:id="45" w:author="SAI Ireland" w:date="2023-04-18T11:29:00Z" w:initials="GS">
    <w:p w14:paraId="52C11885" w14:textId="77777777" w:rsidR="00076B13" w:rsidRPr="00EA53DF" w:rsidRDefault="00076B13">
      <w:pPr>
        <w:pStyle w:val="Merknadstekst"/>
        <w:rPr>
          <w:b/>
          <w:lang w:val="en-GB"/>
        </w:rPr>
      </w:pPr>
      <w:r>
        <w:rPr>
          <w:rStyle w:val="Merknadsreferanse"/>
        </w:rPr>
        <w:annotationRef/>
      </w:r>
      <w:r w:rsidRPr="00EA53DF">
        <w:rPr>
          <w:b/>
          <w:lang w:val="en-GB"/>
        </w:rPr>
        <w:t>Comment 44:</w:t>
      </w:r>
    </w:p>
    <w:p w14:paraId="6FC903ED" w14:textId="037C4DCB" w:rsidR="00076B13" w:rsidRPr="00192F15" w:rsidRDefault="00076B13">
      <w:pPr>
        <w:pStyle w:val="Merknadstekst"/>
        <w:rPr>
          <w:lang w:val="en-GB"/>
        </w:rPr>
      </w:pPr>
      <w:r w:rsidRPr="00192F15">
        <w:rPr>
          <w:lang w:val="en-GB"/>
        </w:rPr>
        <w:t>Independence is essential for the effective operation of any SAI. INTOSAI-P 1 – Declaration of Lima and INTOSAI-P 10 – Mexico Declaration on SAI Independence are described by INTOSAI as the Magna Carta of external government audit and these texts have been endorsed by the United Nations General Assembly</w:t>
      </w:r>
      <w:r w:rsidRPr="00192F15">
        <w:rPr>
          <w:vertAlign w:val="superscript"/>
        </w:rPr>
        <w:footnoteRef/>
      </w:r>
      <w:r w:rsidRPr="00192F15">
        <w:rPr>
          <w:lang w:val="en-GB"/>
        </w:rPr>
        <w:t>. Therefore any proposed changes to these documents must be carefully considered, risk assessed and meticulously executed. It may be beneficial though to consider in the first instance if these declarations should sit outside the framework thereby protecting them from change and more importantly any unintentional change of meaning and/o</w:t>
      </w:r>
      <w:r>
        <w:rPr>
          <w:lang w:val="en-GB"/>
        </w:rPr>
        <w:t>r context.</w:t>
      </w:r>
    </w:p>
  </w:comment>
  <w:comment w:id="46" w:author="SAI Algeria" w:date="2023-04-18T10:15:00Z" w:initials="GS">
    <w:p w14:paraId="7A2C2E22" w14:textId="77777777" w:rsidR="00076B13" w:rsidRPr="00EA53DF" w:rsidRDefault="00076B13" w:rsidP="00346041">
      <w:pPr>
        <w:pStyle w:val="Merknadstekst"/>
        <w:rPr>
          <w:b/>
          <w:bCs/>
          <w:lang w:val="en"/>
        </w:rPr>
      </w:pPr>
      <w:r>
        <w:rPr>
          <w:rStyle w:val="Merknadsreferanse"/>
        </w:rPr>
        <w:annotationRef/>
      </w:r>
      <w:r w:rsidRPr="00EA53DF">
        <w:rPr>
          <w:b/>
          <w:bCs/>
          <w:lang w:val="en"/>
        </w:rPr>
        <w:t>Comment 45:</w:t>
      </w:r>
    </w:p>
    <w:p w14:paraId="36D483CB" w14:textId="7823381A" w:rsidR="00076B13" w:rsidRPr="00346041" w:rsidRDefault="00076B13" w:rsidP="00346041">
      <w:pPr>
        <w:pStyle w:val="Merknadstekst"/>
        <w:rPr>
          <w:b/>
          <w:bCs/>
          <w:u w:val="single"/>
          <w:lang w:val="en"/>
        </w:rPr>
      </w:pPr>
      <w:r w:rsidRPr="00346041">
        <w:rPr>
          <w:b/>
          <w:bCs/>
          <w:u w:val="single"/>
          <w:lang w:val="en"/>
        </w:rPr>
        <w:t>The “P” Initiative: Updated Content and Presentation of the INTOSAI Principles</w:t>
      </w:r>
    </w:p>
    <w:p w14:paraId="11D0D6AB" w14:textId="77777777" w:rsidR="00076B13" w:rsidRPr="00346041" w:rsidRDefault="00076B13" w:rsidP="00346041">
      <w:pPr>
        <w:pStyle w:val="Merknadstekst"/>
        <w:rPr>
          <w:lang w:val="en"/>
        </w:rPr>
      </w:pPr>
      <w:r w:rsidRPr="00346041">
        <w:rPr>
          <w:lang w:val="en"/>
        </w:rPr>
        <w:t>Ambition</w:t>
      </w:r>
      <w:r w:rsidRPr="00346041">
        <w:rPr>
          <w:i/>
          <w:lang w:val="en"/>
        </w:rPr>
        <w:t xml:space="preserve"> </w:t>
      </w:r>
      <w:r w:rsidRPr="00346041">
        <w:rPr>
          <w:lang w:val="en"/>
        </w:rPr>
        <w:t>of this “P” initiative is to arrive at a clear set of INTOSAI principles derived from current INTOSAI-P documents. The initiative will involve digitization and thus serve as a “proof of concept” for initiative “A” (improving accessibility to position papers).</w:t>
      </w:r>
    </w:p>
    <w:p w14:paraId="13C82262" w14:textId="77777777" w:rsidR="00076B13" w:rsidRPr="00346041" w:rsidRDefault="00076B13" w:rsidP="00346041">
      <w:pPr>
        <w:pStyle w:val="Merknadstekst"/>
        <w:rPr>
          <w:lang w:val="en"/>
        </w:rPr>
      </w:pPr>
      <w:r w:rsidRPr="00346041">
        <w:rPr>
          <w:lang w:val="en"/>
        </w:rPr>
        <w:t>The “P” initiative can be launched when the definitions of key terms relevant to INTOSAI-P under the “T” initiative (Development of clear and consistent terminology for FIPPs) are sufficiently advanced.</w:t>
      </w:r>
    </w:p>
    <w:p w14:paraId="5749BDFE" w14:textId="7FDBCF48" w:rsidR="00076B13" w:rsidRPr="00346041" w:rsidRDefault="00076B13" w:rsidP="00346041">
      <w:pPr>
        <w:pStyle w:val="Merknadstekst"/>
        <w:rPr>
          <w:lang w:val="en-GB"/>
        </w:rPr>
      </w:pPr>
      <w:r w:rsidRPr="00346041">
        <w:rPr>
          <w:lang w:val="en"/>
        </w:rPr>
        <w:t xml:space="preserve">The </w:t>
      </w:r>
      <w:r w:rsidRPr="00346041">
        <w:rPr>
          <w:i/>
          <w:lang w:val="en"/>
        </w:rPr>
        <w:t xml:space="preserve">result </w:t>
      </w:r>
      <w:r w:rsidRPr="00346041">
        <w:rPr>
          <w:lang w:val="en"/>
        </w:rPr>
        <w:t>of this “P” initiative will be a consolidated set of updated INTOSAI principles for FIPPs, presented in an easily accessible manner for users inside and outside INTOSAI.</w:t>
      </w:r>
    </w:p>
  </w:comment>
  <w:comment w:id="47" w:author="CAS" w:date="2023-04-19T06:48:00Z" w:initials="GS">
    <w:p w14:paraId="12938325" w14:textId="7774A338" w:rsidR="00CF2BD8" w:rsidRPr="00CF2BD8" w:rsidRDefault="00CF2BD8">
      <w:pPr>
        <w:pStyle w:val="Merknadstekst"/>
        <w:rPr>
          <w:b/>
          <w:lang w:val="en-GB"/>
        </w:rPr>
      </w:pPr>
      <w:r>
        <w:rPr>
          <w:rStyle w:val="Merknadsreferanse"/>
        </w:rPr>
        <w:annotationRef/>
      </w:r>
      <w:r w:rsidRPr="00CF2BD8">
        <w:rPr>
          <w:b/>
          <w:lang w:val="en-GB"/>
        </w:rPr>
        <w:t>Comment 81:</w:t>
      </w:r>
    </w:p>
    <w:p w14:paraId="503E7D36" w14:textId="057CAA73" w:rsidR="00CF2BD8" w:rsidRPr="00CF2BD8" w:rsidRDefault="00CF2BD8" w:rsidP="00CF2BD8">
      <w:pPr>
        <w:pStyle w:val="Merknadstekst"/>
        <w:rPr>
          <w:lang w:val="en-GB"/>
        </w:rPr>
      </w:pPr>
      <w:r w:rsidRPr="00CF2BD8">
        <w:rPr>
          <w:lang w:val="en-GB"/>
        </w:rPr>
        <w:t xml:space="preserve">Revision of INTOSAI–P 12: within the Working </w:t>
      </w:r>
    </w:p>
    <w:p w14:paraId="50A691A8" w14:textId="08567296" w:rsidR="00CF2BD8" w:rsidRPr="00CF2BD8" w:rsidRDefault="00CF2BD8" w:rsidP="00CF2BD8">
      <w:pPr>
        <w:pStyle w:val="Merknadstekst"/>
        <w:rPr>
          <w:lang w:val="en-GB"/>
        </w:rPr>
      </w:pPr>
      <w:r w:rsidRPr="00CF2BD8">
        <w:rPr>
          <w:lang w:val="en-GB"/>
        </w:rPr>
        <w:t>Group on Value and Benefits of SAIs, this project has been put on hold based on the discussions related to enhancing the clarity and consistency of the IFPP</w:t>
      </w:r>
    </w:p>
  </w:comment>
  <w:comment w:id="48" w:author="SAI Japan" w:date="2023-04-13T11:06:00Z" w:initials="GS">
    <w:p w14:paraId="6E9CB3A5" w14:textId="77777777" w:rsidR="00076B13" w:rsidRPr="00EA53DF" w:rsidRDefault="00076B13" w:rsidP="0097736B">
      <w:pPr>
        <w:pStyle w:val="Merknadstekst"/>
        <w:rPr>
          <w:b/>
          <w:lang w:val="en-US"/>
        </w:rPr>
      </w:pPr>
      <w:r>
        <w:rPr>
          <w:rStyle w:val="Merknadsreferanse"/>
        </w:rPr>
        <w:annotationRef/>
      </w:r>
      <w:r w:rsidRPr="00EA53DF">
        <w:rPr>
          <w:b/>
          <w:lang w:val="en-US"/>
        </w:rPr>
        <w:t>Comment 46:</w:t>
      </w:r>
    </w:p>
    <w:p w14:paraId="06C27096" w14:textId="162A44C3" w:rsidR="00076B13" w:rsidRPr="0097736B" w:rsidRDefault="00076B13" w:rsidP="0097736B">
      <w:pPr>
        <w:pStyle w:val="Merknadstekst"/>
        <w:rPr>
          <w:lang w:val="en-US"/>
        </w:rPr>
      </w:pPr>
      <w:r w:rsidRPr="0097736B">
        <w:rPr>
          <w:lang w:val="en-US"/>
        </w:rPr>
        <w:t>We have a comment on “The ambition for this ‘P’ initiative is to achieve a clear set of INTOSAI principles stemming from the current INTOSAI-P documents”. (p. 5)</w:t>
      </w:r>
    </w:p>
    <w:p w14:paraId="6C65D234" w14:textId="77777777" w:rsidR="00076B13" w:rsidRPr="0097736B" w:rsidRDefault="00076B13" w:rsidP="0097736B">
      <w:pPr>
        <w:pStyle w:val="Merknadstekst"/>
        <w:rPr>
          <w:lang w:val="en-US"/>
        </w:rPr>
      </w:pPr>
    </w:p>
    <w:p w14:paraId="281E3104" w14:textId="193DF913" w:rsidR="00076B13" w:rsidRPr="0097736B" w:rsidRDefault="00076B13" w:rsidP="0097736B">
      <w:pPr>
        <w:pStyle w:val="Merknadstekst"/>
        <w:rPr>
          <w:lang w:val="en-GB"/>
        </w:rPr>
      </w:pPr>
      <w:r w:rsidRPr="0097736B">
        <w:rPr>
          <w:lang w:val="en-US"/>
        </w:rPr>
        <w:t>As concerns were expressed at the PSC meeting, it is not appropriate to change the wording of each declaration, including the Lima Declaration, which is a historical document of INTOSAI. In particular, the Lima Declaration and the Mexico Declaration are cited in the UN General Assembly resolution (A/66/209) adopted on December 22, 2011, which is considered a milestone in the history of INTOSAI. It is our understanding that the intention of the Initiative is to develop a new set of INTOSAI Principles by extracting and reorganizing elements from existing documents that could become INTOSAI Principles. In addition, at that time, each declaration will be removed from the INTOSAI-P.</w:t>
      </w:r>
    </w:p>
  </w:comment>
  <w:comment w:id="49" w:author="SAI Philippines" w:date="2023-04-18T10:27:00Z" w:initials="GS">
    <w:p w14:paraId="3529F00F" w14:textId="77777777" w:rsidR="00076B13" w:rsidRPr="00B2317B" w:rsidRDefault="00076B13">
      <w:pPr>
        <w:pStyle w:val="Merknadstekst"/>
        <w:rPr>
          <w:b/>
          <w:lang w:val="en-GB"/>
        </w:rPr>
      </w:pPr>
      <w:r>
        <w:rPr>
          <w:rStyle w:val="Merknadsreferanse"/>
        </w:rPr>
        <w:annotationRef/>
      </w:r>
      <w:r w:rsidRPr="00B2317B">
        <w:rPr>
          <w:b/>
          <w:lang w:val="en-GB"/>
        </w:rPr>
        <w:t>Comment 47:</w:t>
      </w:r>
    </w:p>
    <w:p w14:paraId="5F67D1C3" w14:textId="276DAA45" w:rsidR="00076B13" w:rsidRDefault="00076B13">
      <w:pPr>
        <w:pStyle w:val="Merknadstekst"/>
        <w:rPr>
          <w:lang w:val="en-GB"/>
        </w:rPr>
      </w:pPr>
      <w:r w:rsidRPr="002A422D">
        <w:rPr>
          <w:lang w:val="en-GB"/>
        </w:rPr>
        <w:t>As provided in the draft, the “P” initiative can be launched when the definitions of key terms relevant for INTOSAI-Ps under the “T’ initiative (Developing a clear and consistent terminology for the IFPP) is sufficiently advanced. Therefore, the current INTOSAI-Ps documents are to be updated after developing the clear and consistent terminology for the IFPP under the T initiative.</w:t>
      </w:r>
    </w:p>
    <w:p w14:paraId="7746168B" w14:textId="08BE9090" w:rsidR="00076B13" w:rsidRPr="002A422D" w:rsidRDefault="00076B13" w:rsidP="002A422D">
      <w:pPr>
        <w:spacing w:after="0" w:line="239" w:lineRule="auto"/>
        <w:rPr>
          <w:lang w:val="en-GB"/>
        </w:rPr>
      </w:pPr>
      <w:r w:rsidRPr="003F4255">
        <w:rPr>
          <w:lang w:val="en-GB"/>
        </w:rPr>
        <w:t>Th</w:t>
      </w:r>
      <w:r w:rsidRPr="003F4255">
        <w:rPr>
          <w:rFonts w:ascii="Century" w:eastAsia="Century" w:hAnsi="Century" w:cs="Century"/>
          <w:lang w:val="en-GB"/>
        </w:rPr>
        <w:t xml:space="preserve">us, we suggest that “the </w:t>
      </w:r>
      <w:r w:rsidRPr="003F4255">
        <w:rPr>
          <w:rFonts w:ascii="Century" w:eastAsia="Century" w:hAnsi="Century" w:cs="Century"/>
          <w:i/>
          <w:lang w:val="en-GB"/>
        </w:rPr>
        <w:t xml:space="preserve">ambition </w:t>
      </w:r>
      <w:r w:rsidRPr="003F4255">
        <w:rPr>
          <w:lang w:val="en-GB"/>
        </w:rPr>
        <w:t xml:space="preserve">for </w:t>
      </w:r>
      <w:r w:rsidRPr="003F4255">
        <w:rPr>
          <w:rFonts w:ascii="Century" w:eastAsia="Century" w:hAnsi="Century" w:cs="Century"/>
          <w:lang w:val="en-GB"/>
        </w:rPr>
        <w:t xml:space="preserve">this “P” initiative is to achieve a clear </w:t>
      </w:r>
      <w:r w:rsidRPr="003F4255">
        <w:rPr>
          <w:lang w:val="en-GB"/>
        </w:rPr>
        <w:t xml:space="preserve">set of INTOSAI principles stemming from the </w:t>
      </w:r>
      <w:r w:rsidRPr="003F4255">
        <w:rPr>
          <w:rFonts w:ascii="Century" w:eastAsia="Century" w:hAnsi="Century" w:cs="Century"/>
          <w:i/>
          <w:lang w:val="en-GB"/>
        </w:rPr>
        <w:t xml:space="preserve">current and updated </w:t>
      </w:r>
      <w:r w:rsidRPr="002A422D">
        <w:rPr>
          <w:lang w:val="en-GB"/>
        </w:rPr>
        <w:t>INTOSAI-</w:t>
      </w:r>
      <w:r w:rsidRPr="002A422D">
        <w:rPr>
          <w:rFonts w:ascii="Century" w:eastAsia="Century" w:hAnsi="Century" w:cs="Century"/>
          <w:lang w:val="en-GB"/>
        </w:rPr>
        <w:t xml:space="preserve">P documents.” </w:t>
      </w:r>
      <w:r w:rsidRPr="002A422D">
        <w:rPr>
          <w:lang w:val="en-GB"/>
        </w:rPr>
        <w:t xml:space="preserve"> </w:t>
      </w:r>
    </w:p>
  </w:comment>
  <w:comment w:id="50" w:author="SAI Hungary" w:date="2023-04-13T11:19:00Z" w:initials="GS">
    <w:p w14:paraId="1F041B9A" w14:textId="77777777" w:rsidR="00076B13" w:rsidRPr="00B2317B" w:rsidRDefault="00076B13">
      <w:pPr>
        <w:pStyle w:val="Merknadstekst"/>
        <w:rPr>
          <w:b/>
          <w:lang w:val="en-GB"/>
        </w:rPr>
      </w:pPr>
      <w:r>
        <w:rPr>
          <w:rStyle w:val="Merknadsreferanse"/>
        </w:rPr>
        <w:annotationRef/>
      </w:r>
      <w:r w:rsidRPr="00B2317B">
        <w:rPr>
          <w:b/>
          <w:lang w:val="en-GB"/>
        </w:rPr>
        <w:t>Comment 48:</w:t>
      </w:r>
    </w:p>
    <w:p w14:paraId="613DCF79" w14:textId="28F3760A" w:rsidR="00076B13" w:rsidRPr="00C16671" w:rsidRDefault="00076B13">
      <w:pPr>
        <w:pStyle w:val="Merknadstekst"/>
        <w:rPr>
          <w:lang w:val="en-GB"/>
        </w:rPr>
      </w:pPr>
      <w:r w:rsidRPr="00C16671">
        <w:rPr>
          <w:lang w:val="en-GB"/>
        </w:rPr>
        <w:t>We suggest considering the prepara</w:t>
      </w:r>
      <w:r>
        <w:rPr>
          <w:lang w:val="en-GB"/>
        </w:rPr>
        <w:t>tion of one concise and consolid</w:t>
      </w:r>
      <w:r w:rsidRPr="00C16671">
        <w:rPr>
          <w:lang w:val="en-GB"/>
        </w:rPr>
        <w:t>ated document, consisting of the principles set out in INTOSAI-P1, P10, P12 and P20. SAI Hungary is currently in the process of renewing their own methodology and adopting the principles in a very similar manner.</w:t>
      </w:r>
    </w:p>
  </w:comment>
  <w:comment w:id="51" w:author="SAI Egypt" w:date="2023-04-13T11:33:00Z" w:initials="GS">
    <w:p w14:paraId="64424CF1" w14:textId="77777777" w:rsidR="00076B13" w:rsidRPr="00266F27" w:rsidRDefault="00076B13" w:rsidP="005426D3">
      <w:pPr>
        <w:pStyle w:val="Merknadstekst"/>
        <w:rPr>
          <w:b/>
          <w:lang w:val="en-GB"/>
        </w:rPr>
      </w:pPr>
      <w:r>
        <w:rPr>
          <w:rStyle w:val="Merknadsreferanse"/>
        </w:rPr>
        <w:annotationRef/>
      </w:r>
      <w:r w:rsidRPr="00266F27">
        <w:rPr>
          <w:b/>
          <w:lang w:val="en-GB"/>
        </w:rPr>
        <w:t>Comment 49:</w:t>
      </w:r>
    </w:p>
    <w:p w14:paraId="6E7315BE" w14:textId="543A8662" w:rsidR="00076B13" w:rsidRPr="005426D3" w:rsidRDefault="00076B13" w:rsidP="005426D3">
      <w:pPr>
        <w:pStyle w:val="Merknadstekst"/>
        <w:rPr>
          <w:lang w:val="en-GB"/>
        </w:rPr>
      </w:pPr>
      <w:r w:rsidRPr="005426D3">
        <w:rPr>
          <w:lang w:val="en-GB"/>
        </w:rPr>
        <w:t>• Initiating - "I" Ensure clarity of international standards for SAIs</w:t>
      </w:r>
    </w:p>
    <w:p w14:paraId="5016035F" w14:textId="77777777" w:rsidR="00076B13" w:rsidRPr="005426D3" w:rsidRDefault="00076B13" w:rsidP="005426D3">
      <w:pPr>
        <w:pStyle w:val="Merknadstekst"/>
        <w:rPr>
          <w:lang w:val="en-GB"/>
        </w:rPr>
      </w:pPr>
      <w:r w:rsidRPr="005426D3">
        <w:rPr>
          <w:lang w:val="en-GB"/>
        </w:rPr>
        <w:t>1- Publishing introductory videos explaining the objectives and scope of application of the international standards of supreme audit institutions and the terminology contained therein.</w:t>
      </w:r>
    </w:p>
    <w:p w14:paraId="2438D9FD" w14:textId="778C3C55" w:rsidR="00076B13" w:rsidRPr="005426D3" w:rsidRDefault="00076B13" w:rsidP="005426D3">
      <w:pPr>
        <w:pStyle w:val="Merknadstekst"/>
        <w:rPr>
          <w:lang w:val="en-GB"/>
        </w:rPr>
      </w:pPr>
      <w:r w:rsidRPr="005426D3">
        <w:rPr>
          <w:lang w:val="en-GB"/>
        </w:rPr>
        <w:t>2- Updating those criteria according to the questions received in the proposed Frequently Asked Questions section to be established within the proposals contained in initiative "P".</w:t>
      </w:r>
    </w:p>
  </w:comment>
  <w:comment w:id="52" w:author="SAI Algeria" w:date="2023-04-18T10:15:00Z" w:initials="GS">
    <w:p w14:paraId="448CBC92" w14:textId="77777777" w:rsidR="00076B13" w:rsidRPr="00266F27" w:rsidRDefault="00076B13" w:rsidP="00346041">
      <w:pPr>
        <w:pStyle w:val="Merknadstekst"/>
        <w:rPr>
          <w:b/>
          <w:lang w:val="en"/>
        </w:rPr>
      </w:pPr>
      <w:r>
        <w:rPr>
          <w:rStyle w:val="Merknadsreferanse"/>
        </w:rPr>
        <w:annotationRef/>
      </w:r>
      <w:r w:rsidRPr="00266F27">
        <w:rPr>
          <w:b/>
          <w:lang w:val="en"/>
        </w:rPr>
        <w:t>Comment 50:</w:t>
      </w:r>
    </w:p>
    <w:p w14:paraId="3A273B16" w14:textId="29B94B5B" w:rsidR="00076B13" w:rsidRPr="00346041" w:rsidRDefault="00076B13" w:rsidP="00346041">
      <w:pPr>
        <w:pStyle w:val="Merknadstekst"/>
        <w:rPr>
          <w:u w:val="single"/>
          <w:lang w:val="en"/>
        </w:rPr>
      </w:pPr>
      <w:r w:rsidRPr="00346041">
        <w:rPr>
          <w:b/>
          <w:u w:val="single"/>
          <w:lang w:val="en"/>
        </w:rPr>
        <w:t xml:space="preserve">The “I” Initiative: </w:t>
      </w:r>
      <w:r w:rsidRPr="00346041">
        <w:rPr>
          <w:b/>
          <w:bCs/>
          <w:u w:val="single"/>
          <w:lang w:val="en"/>
        </w:rPr>
        <w:t xml:space="preserve">Ensuring Clarity of </w:t>
      </w:r>
      <w:r w:rsidRPr="00346041">
        <w:rPr>
          <w:b/>
          <w:u w:val="single"/>
          <w:lang w:val="en"/>
        </w:rPr>
        <w:t>ISSAIs</w:t>
      </w:r>
    </w:p>
    <w:p w14:paraId="0E12A060" w14:textId="77777777" w:rsidR="00076B13" w:rsidRPr="00346041" w:rsidRDefault="00076B13" w:rsidP="00346041">
      <w:pPr>
        <w:pStyle w:val="Merknadstekst"/>
        <w:rPr>
          <w:b/>
          <w:lang w:val="en"/>
        </w:rPr>
      </w:pPr>
      <w:r w:rsidRPr="00346041">
        <w:rPr>
          <w:lang w:val="en"/>
        </w:rPr>
        <w:t xml:space="preserve">The purpose of the </w:t>
      </w:r>
      <w:r w:rsidRPr="00346041">
        <w:rPr>
          <w:b/>
          <w:lang w:val="en"/>
        </w:rPr>
        <w:t xml:space="preserve">"I" initiative </w:t>
      </w:r>
      <w:r w:rsidRPr="00346041">
        <w:rPr>
          <w:lang w:val="en"/>
        </w:rPr>
        <w:t xml:space="preserve">is to revise the ISSAIs to implement the terminology and linguistic conventions resulting from the </w:t>
      </w:r>
      <w:r w:rsidRPr="00346041">
        <w:rPr>
          <w:b/>
          <w:lang w:val="en"/>
        </w:rPr>
        <w:t>"T" initiative.</w:t>
      </w:r>
    </w:p>
    <w:p w14:paraId="7B9F2D22" w14:textId="77777777" w:rsidR="00076B13" w:rsidRPr="00346041" w:rsidRDefault="00076B13" w:rsidP="00346041">
      <w:pPr>
        <w:pStyle w:val="Merknadstekst"/>
        <w:rPr>
          <w:lang w:val="en"/>
        </w:rPr>
      </w:pPr>
      <w:r w:rsidRPr="00346041">
        <w:rPr>
          <w:lang w:val="en"/>
        </w:rPr>
        <w:t>Ambition</w:t>
      </w:r>
      <w:r w:rsidRPr="00346041">
        <w:rPr>
          <w:i/>
          <w:lang w:val="en"/>
        </w:rPr>
        <w:t xml:space="preserve"> </w:t>
      </w:r>
      <w:r w:rsidRPr="00346041">
        <w:rPr>
          <w:lang w:val="en"/>
        </w:rPr>
        <w:t>of this “I” initiative is to arrive at a clear and understandable set of ISSAIs that can support both SAIs aiming for full compliance with the ISSAIs and those in the process of implementing the IFPP principles.</w:t>
      </w:r>
    </w:p>
    <w:p w14:paraId="7978D2C9" w14:textId="597927C4" w:rsidR="00076B13" w:rsidRPr="00346041" w:rsidRDefault="00076B13" w:rsidP="00346041">
      <w:pPr>
        <w:pStyle w:val="Merknadstekst"/>
        <w:rPr>
          <w:lang w:val="en-GB"/>
        </w:rPr>
      </w:pPr>
      <w:r w:rsidRPr="00346041">
        <w:rPr>
          <w:lang w:val="en"/>
        </w:rPr>
        <w:t>The “I” initiative can be launched when the “T” initiative (Developing clear and consistent terminology for the IFPP) has been completed and a sufficiently solid organization has been put in place to s</w:t>
      </w:r>
      <w:r>
        <w:rPr>
          <w:lang w:val="en"/>
        </w:rPr>
        <w:t>upport the standardization work</w:t>
      </w:r>
      <w:r w:rsidRPr="00346041">
        <w:rPr>
          <w:lang w:val="en"/>
        </w:rPr>
        <w:t>. The “I” initiative will involve a complete revision of all ISSAIs.</w:t>
      </w:r>
    </w:p>
  </w:comment>
  <w:comment w:id="53" w:author="PAS" w:date="2023-04-18T12:09:00Z" w:initials="GS">
    <w:p w14:paraId="138188DA" w14:textId="77777777" w:rsidR="00076B13" w:rsidRPr="00266F27" w:rsidRDefault="00076B13">
      <w:pPr>
        <w:pStyle w:val="Merknadstekst"/>
        <w:rPr>
          <w:b/>
          <w:lang w:val="en-GB"/>
        </w:rPr>
      </w:pPr>
      <w:r>
        <w:rPr>
          <w:rStyle w:val="Merknadsreferanse"/>
        </w:rPr>
        <w:annotationRef/>
      </w:r>
      <w:r w:rsidRPr="00266F27">
        <w:rPr>
          <w:b/>
          <w:lang w:val="en-GB"/>
        </w:rPr>
        <w:t>Comment 51:</w:t>
      </w:r>
    </w:p>
    <w:p w14:paraId="23D43D9B" w14:textId="424606D9" w:rsidR="00076B13" w:rsidRPr="00B442BE" w:rsidRDefault="00076B13">
      <w:pPr>
        <w:pStyle w:val="Merknadstekst"/>
        <w:rPr>
          <w:lang w:val="en-GB"/>
        </w:rPr>
      </w:pPr>
      <w:r w:rsidRPr="00B442BE">
        <w:rPr>
          <w:lang w:val="en-GB"/>
        </w:rPr>
        <w:t>There is a reference to the ISSAIs being the ‘authoritative’ standard on public sector auditing (page 5)</w:t>
      </w:r>
      <w:r w:rsidRPr="00B442BE">
        <w:rPr>
          <w:b/>
          <w:lang w:val="en-GB"/>
        </w:rPr>
        <w:t xml:space="preserve"> – </w:t>
      </w:r>
      <w:r w:rsidRPr="00B442BE">
        <w:rPr>
          <w:lang w:val="en-GB"/>
        </w:rPr>
        <w:t>the framework is principles based and with the inclusion of the 100 series the word ‘authoritative’ should be removed. Over-harmonisation is not a goal in itself and differences can be intentional and reflect different specific features of an audit type.</w:t>
      </w:r>
    </w:p>
  </w:comment>
  <w:comment w:id="54" w:author="SAI Hungary" w:date="2023-04-13T11:19:00Z" w:initials="GS">
    <w:p w14:paraId="2737D35A" w14:textId="77777777" w:rsidR="00076B13" w:rsidRPr="00266F27" w:rsidRDefault="00076B13">
      <w:pPr>
        <w:pStyle w:val="Merknadstekst"/>
        <w:rPr>
          <w:b/>
          <w:lang w:val="en-GB"/>
        </w:rPr>
      </w:pPr>
      <w:r>
        <w:rPr>
          <w:rStyle w:val="Merknadsreferanse"/>
        </w:rPr>
        <w:annotationRef/>
      </w:r>
      <w:r w:rsidRPr="00266F27">
        <w:rPr>
          <w:b/>
          <w:lang w:val="en-GB"/>
        </w:rPr>
        <w:t>Comment 52:</w:t>
      </w:r>
    </w:p>
    <w:p w14:paraId="78F5C353" w14:textId="5C28E075" w:rsidR="00076B13" w:rsidRPr="00C16671" w:rsidRDefault="00076B13">
      <w:pPr>
        <w:pStyle w:val="Merknadstekst"/>
        <w:rPr>
          <w:lang w:val="en-GB"/>
        </w:rPr>
      </w:pPr>
      <w:r w:rsidRPr="00C16671">
        <w:rPr>
          <w:lang w:val="en-GB"/>
        </w:rPr>
        <w:t xml:space="preserve">Adopting the ISSAI as </w:t>
      </w:r>
      <w:proofErr w:type="spellStart"/>
      <w:r w:rsidRPr="00C16671">
        <w:rPr>
          <w:lang w:val="en-GB"/>
        </w:rPr>
        <w:t>authorative</w:t>
      </w:r>
      <w:proofErr w:type="spellEnd"/>
      <w:r w:rsidRPr="00C16671">
        <w:rPr>
          <w:lang w:val="en-GB"/>
        </w:rPr>
        <w:t xml:space="preserve"> standards is only one way of implementing them. (See: </w:t>
      </w:r>
      <w:hyperlink r:id="rId2" w:history="1">
        <w:r w:rsidRPr="00C16671">
          <w:rPr>
            <w:rStyle w:val="Hyperkobling"/>
            <w:lang w:val="en-GB"/>
          </w:rPr>
          <w:t>https://www.issai.org/different-ways-of-implementing-the-issais/</w:t>
        </w:r>
      </w:hyperlink>
      <w:r w:rsidRPr="00C16671">
        <w:rPr>
          <w:lang w:val="en-GB"/>
        </w:rPr>
        <w:t>) Further refinement of this paragraph is needed.</w:t>
      </w:r>
    </w:p>
  </w:comment>
  <w:comment w:id="55" w:author="INTOSAI General Secretariat" w:date="2023-04-13T10:16:00Z" w:initials="GS">
    <w:p w14:paraId="1E965241" w14:textId="77777777" w:rsidR="00076B13" w:rsidRPr="00266F27" w:rsidRDefault="00076B13" w:rsidP="008C5B9C">
      <w:pPr>
        <w:pStyle w:val="Merknadstekst"/>
        <w:rPr>
          <w:b/>
          <w:lang w:val="en-GB"/>
        </w:rPr>
      </w:pPr>
      <w:r>
        <w:rPr>
          <w:rStyle w:val="Merknadsreferanse"/>
        </w:rPr>
        <w:annotationRef/>
      </w:r>
      <w:r w:rsidRPr="00266F27">
        <w:rPr>
          <w:b/>
          <w:lang w:val="en-GB"/>
        </w:rPr>
        <w:t>Comment 53:</w:t>
      </w:r>
    </w:p>
    <w:p w14:paraId="6FFB6115" w14:textId="01F4921F" w:rsidR="00076B13" w:rsidRPr="008C5B9C" w:rsidRDefault="00076B13" w:rsidP="008C5B9C">
      <w:pPr>
        <w:pStyle w:val="Merknadstekst"/>
        <w:rPr>
          <w:lang w:val="en-GB"/>
        </w:rPr>
      </w:pPr>
      <w:r w:rsidRPr="008C5B9C">
        <w:rPr>
          <w:lang w:val="en-GB"/>
        </w:rPr>
        <w:t>This statement is incorrect for the following reason: since the IFPP is a principles</w:t>
      </w:r>
      <w:r>
        <w:rPr>
          <w:lang w:val="en-GB"/>
        </w:rPr>
        <w:t>-</w:t>
      </w:r>
      <w:r w:rsidRPr="008C5B9C">
        <w:rPr>
          <w:lang w:val="en-GB"/>
        </w:rPr>
        <w:t>based</w:t>
      </w:r>
      <w:r>
        <w:rPr>
          <w:lang w:val="en-GB"/>
        </w:rPr>
        <w:t xml:space="preserve"> </w:t>
      </w:r>
      <w:r w:rsidRPr="008C5B9C">
        <w:rPr>
          <w:lang w:val="en-GB"/>
        </w:rPr>
        <w:t>framework, the ISSAIs of the 100-series are not authoritative, but provide</w:t>
      </w:r>
      <w:r>
        <w:rPr>
          <w:lang w:val="en-GB"/>
        </w:rPr>
        <w:t xml:space="preserve"> </w:t>
      </w:r>
      <w:r w:rsidRPr="008C5B9C">
        <w:rPr>
          <w:lang w:val="en-GB"/>
        </w:rPr>
        <w:t xml:space="preserve">SAIs with the opportunity to devise their own standards based on them. </w:t>
      </w:r>
      <w:r w:rsidRPr="008C5B9C">
        <w:rPr>
          <w:b/>
          <w:lang w:val="en-GB"/>
        </w:rPr>
        <w:t>We would therefore ask to delete the attribute “authoritative”.</w:t>
      </w:r>
    </w:p>
  </w:comment>
  <w:comment w:id="56" w:author="SAI Hungary" w:date="2023-04-13T11:20:00Z" w:initials="GS">
    <w:p w14:paraId="05A92C51" w14:textId="77777777" w:rsidR="00076B13" w:rsidRPr="00266F27" w:rsidRDefault="00076B13">
      <w:pPr>
        <w:pStyle w:val="Merknadstekst"/>
        <w:rPr>
          <w:b/>
          <w:lang w:val="en-GB"/>
        </w:rPr>
      </w:pPr>
      <w:r>
        <w:rPr>
          <w:rStyle w:val="Merknadsreferanse"/>
        </w:rPr>
        <w:annotationRef/>
      </w:r>
      <w:r w:rsidRPr="00266F27">
        <w:rPr>
          <w:b/>
          <w:lang w:val="en-GB"/>
        </w:rPr>
        <w:t>Comment 54:</w:t>
      </w:r>
    </w:p>
    <w:p w14:paraId="3804FDB3" w14:textId="555053BC" w:rsidR="00076B13" w:rsidRPr="00C16671" w:rsidRDefault="00076B13">
      <w:pPr>
        <w:pStyle w:val="Merknadstekst"/>
        <w:rPr>
          <w:lang w:val="en-GB"/>
        </w:rPr>
      </w:pPr>
      <w:r>
        <w:rPr>
          <w:rStyle w:val="Merknadsreferanse"/>
        </w:rPr>
        <w:annotationRef/>
      </w:r>
      <w:proofErr w:type="gramStart"/>
      <w:r w:rsidRPr="00C16671">
        <w:rPr>
          <w:lang w:val="en-GB"/>
        </w:rPr>
        <w:t>plural</w:t>
      </w:r>
      <w:proofErr w:type="gramEnd"/>
      <w:r w:rsidRPr="00C16671">
        <w:rPr>
          <w:lang w:val="en-GB"/>
        </w:rPr>
        <w:t xml:space="preserve"> would be better (application materials)</w:t>
      </w:r>
    </w:p>
  </w:comment>
  <w:comment w:id="57" w:author="SAI Japan" w:date="2023-04-13T11:07:00Z" w:initials="GS">
    <w:p w14:paraId="4744BD0F" w14:textId="77777777" w:rsidR="00076B13" w:rsidRPr="00266F27" w:rsidRDefault="00076B13" w:rsidP="0097736B">
      <w:pPr>
        <w:pStyle w:val="Merknadstekst"/>
        <w:rPr>
          <w:b/>
          <w:lang w:val="en-US"/>
        </w:rPr>
      </w:pPr>
      <w:r>
        <w:rPr>
          <w:rStyle w:val="Merknadsreferanse"/>
        </w:rPr>
        <w:annotationRef/>
      </w:r>
      <w:r w:rsidRPr="00266F27">
        <w:rPr>
          <w:b/>
          <w:lang w:val="en-US"/>
        </w:rPr>
        <w:t>Comment 55:</w:t>
      </w:r>
    </w:p>
    <w:p w14:paraId="7D97A233" w14:textId="7247CB07" w:rsidR="00076B13" w:rsidRPr="0097736B" w:rsidRDefault="00076B13" w:rsidP="0097736B">
      <w:pPr>
        <w:pStyle w:val="Merknadstekst"/>
        <w:rPr>
          <w:lang w:val="en-US"/>
        </w:rPr>
      </w:pPr>
      <w:r w:rsidRPr="0097736B">
        <w:rPr>
          <w:lang w:val="en-US"/>
        </w:rPr>
        <w:t xml:space="preserve">We have a comment on “The output of this ‘I’ initiative will be an updated set of ISSAIs” in the ‘I’ initiative (p. 5). </w:t>
      </w:r>
    </w:p>
    <w:p w14:paraId="3D3673B7" w14:textId="77777777" w:rsidR="00076B13" w:rsidRPr="0097736B" w:rsidRDefault="00076B13" w:rsidP="0097736B">
      <w:pPr>
        <w:pStyle w:val="Merknadstekst"/>
        <w:rPr>
          <w:lang w:val="en-US"/>
        </w:rPr>
      </w:pPr>
      <w:r w:rsidRPr="0097736B">
        <w:rPr>
          <w:lang w:val="en-US"/>
        </w:rPr>
        <w:t xml:space="preserve"> </w:t>
      </w:r>
    </w:p>
    <w:p w14:paraId="18C80046" w14:textId="6D02109D" w:rsidR="00076B13" w:rsidRPr="0097736B" w:rsidRDefault="00076B13" w:rsidP="0097736B">
      <w:pPr>
        <w:pStyle w:val="Merknadstekst"/>
        <w:rPr>
          <w:lang w:val="en-GB"/>
        </w:rPr>
      </w:pPr>
      <w:r w:rsidRPr="0097736B">
        <w:rPr>
          <w:lang w:val="en-US"/>
        </w:rPr>
        <w:t>The current IFPP incorporates IFAC’s ISAs by renumbering of them to the 2000 series of ISSAI. But INTOSAI has no responsibility for their contents because they are developed by IFAC’s IAASB. Furthermore, as indicated in the results of survey on the IFPP, renumbering of ISAs to the 2000 series of ISSAI has no benefit and no necessity in practice. So, the ‘I’ initiative may consider excluding ISAs from the IFPP to make clear that INTOSAI has no responsibility for their contents, and INTOSAI has not adapted them.</w:t>
      </w:r>
    </w:p>
  </w:comment>
  <w:comment w:id="58" w:author="SAI Egypt" w:date="2023-04-13T11:33:00Z" w:initials="GS">
    <w:p w14:paraId="79A5855E" w14:textId="77777777" w:rsidR="00076B13" w:rsidRPr="00F047EC" w:rsidRDefault="00076B13" w:rsidP="005426D3">
      <w:pPr>
        <w:pStyle w:val="Merknadstekst"/>
        <w:rPr>
          <w:b/>
          <w:lang w:val="en-GB"/>
        </w:rPr>
      </w:pPr>
      <w:r>
        <w:rPr>
          <w:rStyle w:val="Merknadsreferanse"/>
        </w:rPr>
        <w:annotationRef/>
      </w:r>
      <w:r w:rsidRPr="00F047EC">
        <w:rPr>
          <w:b/>
          <w:lang w:val="en-GB"/>
        </w:rPr>
        <w:t>Comment 56:</w:t>
      </w:r>
    </w:p>
    <w:p w14:paraId="4192C230" w14:textId="7F159296" w:rsidR="00076B13" w:rsidRPr="005426D3" w:rsidRDefault="00076B13" w:rsidP="005426D3">
      <w:pPr>
        <w:pStyle w:val="Merknadstekst"/>
        <w:rPr>
          <w:lang w:val="en-GB"/>
        </w:rPr>
      </w:pPr>
      <w:r w:rsidRPr="005426D3">
        <w:rPr>
          <w:lang w:val="en-GB"/>
        </w:rPr>
        <w:t>• Initiative G - Developing a better methodology for providing guidance</w:t>
      </w:r>
    </w:p>
    <w:p w14:paraId="36307398" w14:textId="77777777" w:rsidR="00076B13" w:rsidRPr="005426D3" w:rsidRDefault="00076B13" w:rsidP="005426D3">
      <w:pPr>
        <w:pStyle w:val="Merknadstekst"/>
        <w:rPr>
          <w:lang w:val="en-GB"/>
        </w:rPr>
      </w:pPr>
      <w:r w:rsidRPr="005426D3">
        <w:rPr>
          <w:lang w:val="en-GB"/>
        </w:rPr>
        <w:t>1- Disseminating the experiences of supreme audit institutions and best practices regarding the application of INTOSAI professional publications.</w:t>
      </w:r>
    </w:p>
    <w:p w14:paraId="2FB0417B" w14:textId="7BCF64FB" w:rsidR="00076B13" w:rsidRPr="005426D3" w:rsidRDefault="00076B13" w:rsidP="005426D3">
      <w:pPr>
        <w:pStyle w:val="Merknadstekst"/>
        <w:rPr>
          <w:lang w:val="en-GB"/>
        </w:rPr>
      </w:pPr>
      <w:r w:rsidRPr="005426D3">
        <w:rPr>
          <w:lang w:val="en-GB"/>
        </w:rPr>
        <w:t>2- Studying the guidelines for controlling information technology and working on developing and updating them to match the latest developments in this field and to include the subject of "Big Data Analysis Techniques".</w:t>
      </w:r>
    </w:p>
  </w:comment>
  <w:comment w:id="59" w:author="SAI Algeria" w:date="2023-04-18T10:16:00Z" w:initials="GS">
    <w:p w14:paraId="5BBE9856" w14:textId="77777777" w:rsidR="00076B13" w:rsidRDefault="00076B13" w:rsidP="00346041">
      <w:pPr>
        <w:pStyle w:val="Merknadstekst"/>
        <w:rPr>
          <w:b/>
          <w:lang w:val="en"/>
        </w:rPr>
      </w:pPr>
      <w:r>
        <w:rPr>
          <w:rStyle w:val="Merknadsreferanse"/>
        </w:rPr>
        <w:annotationRef/>
      </w:r>
      <w:r>
        <w:rPr>
          <w:b/>
          <w:lang w:val="en"/>
        </w:rPr>
        <w:t>Comment 57:</w:t>
      </w:r>
    </w:p>
    <w:p w14:paraId="05BC2014" w14:textId="16732E29" w:rsidR="00076B13" w:rsidRPr="00346041" w:rsidRDefault="00076B13" w:rsidP="00346041">
      <w:pPr>
        <w:pStyle w:val="Merknadstekst"/>
        <w:rPr>
          <w:lang w:val="en"/>
        </w:rPr>
      </w:pPr>
      <w:r w:rsidRPr="00346041">
        <w:rPr>
          <w:b/>
          <w:lang w:val="en"/>
        </w:rPr>
        <w:t>The “G” Initiative: Developing a better approach to providing advice</w:t>
      </w:r>
    </w:p>
    <w:p w14:paraId="1D2762B4" w14:textId="77777777" w:rsidR="00076B13" w:rsidRPr="00346041" w:rsidRDefault="00076B13" w:rsidP="00346041">
      <w:pPr>
        <w:pStyle w:val="Merknadstekst"/>
        <w:rPr>
          <w:lang w:val="en"/>
        </w:rPr>
      </w:pPr>
      <w:r w:rsidRPr="00346041">
        <w:rPr>
          <w:lang w:val="en"/>
        </w:rPr>
        <w:t>IFPP review and analysis, user feedback and consultation with key bodies involved in setting the standards have shown that there is potential for improvement. This applies to the status and definition of guidance in its various forms inside and outside the IFPP such as:</w:t>
      </w:r>
    </w:p>
    <w:p w14:paraId="0B025927" w14:textId="77777777" w:rsidR="00076B13" w:rsidRPr="00346041" w:rsidRDefault="00076B13" w:rsidP="00346041">
      <w:pPr>
        <w:pStyle w:val="Merknadstekst"/>
        <w:numPr>
          <w:ilvl w:val="0"/>
          <w:numId w:val="29"/>
        </w:numPr>
        <w:rPr>
          <w:lang w:val="en"/>
        </w:rPr>
      </w:pPr>
      <w:proofErr w:type="gramStart"/>
      <w:r w:rsidRPr="00346041">
        <w:rPr>
          <w:lang w:val="en"/>
        </w:rPr>
        <w:t>the</w:t>
      </w:r>
      <w:proofErr w:type="gramEnd"/>
      <w:r w:rsidRPr="00346041">
        <w:rPr>
          <w:lang w:val="en"/>
        </w:rPr>
        <w:t xml:space="preserve"> current inconsistent approach to presenting and making available guidance prepared by various INTOSAI bodies (including IDI, INTOSAI regions, other groups, etc.);</w:t>
      </w:r>
    </w:p>
    <w:p w14:paraId="7422E4C3" w14:textId="77777777" w:rsidR="00076B13" w:rsidRPr="00346041" w:rsidRDefault="00076B13" w:rsidP="00346041">
      <w:pPr>
        <w:pStyle w:val="Merknadstekst"/>
        <w:numPr>
          <w:ilvl w:val="0"/>
          <w:numId w:val="29"/>
        </w:numPr>
        <w:rPr>
          <w:lang w:val="en"/>
        </w:rPr>
      </w:pPr>
      <w:r w:rsidRPr="00346041">
        <w:rPr>
          <w:lang w:val="en"/>
        </w:rPr>
        <w:t>the lengthy and complex process of including GUIDs in the IFPP, which does not allow for timely revision of existing documents - or development of new ones - particularly when it comes to meeting needs urgent;</w:t>
      </w:r>
    </w:p>
    <w:p w14:paraId="79AF047F" w14:textId="77777777" w:rsidR="00076B13" w:rsidRPr="00346041" w:rsidRDefault="00076B13" w:rsidP="00346041">
      <w:pPr>
        <w:pStyle w:val="Merknadstekst"/>
        <w:numPr>
          <w:ilvl w:val="0"/>
          <w:numId w:val="29"/>
        </w:numPr>
        <w:rPr>
          <w:lang w:val="en"/>
        </w:rPr>
      </w:pPr>
      <w:r w:rsidRPr="00346041">
        <w:rPr>
          <w:lang w:val="en"/>
        </w:rPr>
        <w:t>lack of clarity about the need for and format of guidance, especially when it comes to material related to a given topic; And</w:t>
      </w:r>
    </w:p>
    <w:p w14:paraId="4A4C7F7C" w14:textId="77777777" w:rsidR="00076B13" w:rsidRPr="00346041" w:rsidRDefault="00076B13" w:rsidP="00346041">
      <w:pPr>
        <w:pStyle w:val="Merknadstekst"/>
        <w:numPr>
          <w:ilvl w:val="0"/>
          <w:numId w:val="29"/>
        </w:numPr>
        <w:rPr>
          <w:lang w:val="en"/>
        </w:rPr>
      </w:pPr>
      <w:proofErr w:type="gramStart"/>
      <w:r w:rsidRPr="00346041">
        <w:rPr>
          <w:lang w:val="en"/>
        </w:rPr>
        <w:t>the</w:t>
      </w:r>
      <w:proofErr w:type="gramEnd"/>
      <w:r w:rsidRPr="00346041">
        <w:rPr>
          <w:lang w:val="en"/>
        </w:rPr>
        <w:t xml:space="preserve"> audit methodology in a GUID is inconsistent with the audit methodology required by the ISSAIs.</w:t>
      </w:r>
    </w:p>
    <w:p w14:paraId="73C3A1EB" w14:textId="77777777" w:rsidR="00076B13" w:rsidRPr="00346041" w:rsidRDefault="00076B13" w:rsidP="00346041">
      <w:pPr>
        <w:pStyle w:val="Merknadstekst"/>
        <w:rPr>
          <w:lang w:val="en"/>
        </w:rPr>
      </w:pPr>
      <w:r w:rsidRPr="00346041">
        <w:rPr>
          <w:bCs/>
          <w:lang w:val="en"/>
        </w:rPr>
        <w:t>Ambition</w:t>
      </w:r>
      <w:r w:rsidRPr="00346041">
        <w:rPr>
          <w:bCs/>
          <w:i/>
          <w:lang w:val="en"/>
        </w:rPr>
        <w:t xml:space="preserve"> </w:t>
      </w:r>
      <w:r w:rsidRPr="00346041">
        <w:rPr>
          <w:bCs/>
          <w:lang w:val="en"/>
        </w:rPr>
        <w:t xml:space="preserve">of this </w:t>
      </w:r>
      <w:r w:rsidRPr="00346041">
        <w:rPr>
          <w:b/>
          <w:bCs/>
          <w:lang w:val="en"/>
        </w:rPr>
        <w:t xml:space="preserve">"G" </w:t>
      </w:r>
      <w:r w:rsidRPr="00346041">
        <w:rPr>
          <w:bCs/>
          <w:lang w:val="en"/>
        </w:rPr>
        <w:t>is to ensure that the INTOSAI community has easy access to relevant and high-quality guidance documents, regardless of the history of its development, and that guidance closely related to the implementation of the ISSAIs are refined to help SAIs implement the standards. Furthermore, the ambition is to encourage INTOSAI bodies and SAIs to develop and share guidance documents as a manifestation of the mutual benefit this brings.</w:t>
      </w:r>
    </w:p>
    <w:p w14:paraId="11996490" w14:textId="3327A776" w:rsidR="00076B13" w:rsidRPr="00346041" w:rsidRDefault="00076B13" w:rsidP="00346041">
      <w:pPr>
        <w:pStyle w:val="Merknadstekst"/>
        <w:rPr>
          <w:lang w:val="en-GB"/>
        </w:rPr>
      </w:pPr>
      <w:r w:rsidRPr="00346041">
        <w:rPr>
          <w:bCs/>
          <w:lang w:val="en"/>
        </w:rPr>
        <w:t xml:space="preserve">The </w:t>
      </w:r>
      <w:r w:rsidRPr="00346041">
        <w:rPr>
          <w:bCs/>
          <w:i/>
          <w:lang w:val="en"/>
        </w:rPr>
        <w:t xml:space="preserve">result </w:t>
      </w:r>
      <w:r w:rsidRPr="00346041">
        <w:rPr>
          <w:bCs/>
          <w:lang w:val="en"/>
        </w:rPr>
        <w:t xml:space="preserve">of this </w:t>
      </w:r>
      <w:r w:rsidRPr="00346041">
        <w:rPr>
          <w:b/>
          <w:bCs/>
          <w:lang w:val="en"/>
        </w:rPr>
        <w:t xml:space="preserve">“G” </w:t>
      </w:r>
      <w:r w:rsidRPr="00346041">
        <w:rPr>
          <w:bCs/>
          <w:lang w:val="en"/>
        </w:rPr>
        <w:t>will be a set of agreed criteria for the nature of guidance that should be an integral part of the framework, and an appropriate due process for such material.</w:t>
      </w:r>
    </w:p>
  </w:comment>
  <w:comment w:id="60" w:author="SAI Kosovo" w:date="2023-04-13T11:23:00Z" w:initials="GS">
    <w:p w14:paraId="1262D3BD" w14:textId="4C812C44" w:rsidR="00076B13" w:rsidRPr="00F047EC" w:rsidRDefault="00076B13" w:rsidP="005426D3">
      <w:pPr>
        <w:pStyle w:val="Merknadstekst"/>
        <w:jc w:val="both"/>
        <w:rPr>
          <w:b/>
          <w:lang w:val="en-GB"/>
        </w:rPr>
      </w:pPr>
      <w:r>
        <w:rPr>
          <w:rStyle w:val="Merknadsreferanse"/>
        </w:rPr>
        <w:annotationRef/>
      </w:r>
      <w:r>
        <w:rPr>
          <w:b/>
          <w:lang w:val="en-GB"/>
        </w:rPr>
        <w:t>Comment 58</w:t>
      </w:r>
      <w:r w:rsidRPr="00F047EC">
        <w:rPr>
          <w:b/>
          <w:lang w:val="en-GB"/>
        </w:rPr>
        <w:t>:</w:t>
      </w:r>
    </w:p>
    <w:p w14:paraId="11DEA00B" w14:textId="5D048B5A" w:rsidR="00076B13" w:rsidRPr="005426D3" w:rsidRDefault="00076B13" w:rsidP="005426D3">
      <w:pPr>
        <w:pStyle w:val="Merknadstekst"/>
        <w:jc w:val="both"/>
        <w:rPr>
          <w:lang w:val="en-GB"/>
        </w:rPr>
      </w:pPr>
      <w:r w:rsidRPr="005426D3">
        <w:rPr>
          <w:lang w:val="en-GB"/>
        </w:rPr>
        <w:t>I agree with initiative G and consider it very important</w:t>
      </w:r>
    </w:p>
    <w:p w14:paraId="24AE8F81" w14:textId="77777777" w:rsidR="00076B13" w:rsidRPr="005426D3" w:rsidRDefault="00076B13" w:rsidP="005426D3">
      <w:pPr>
        <w:pStyle w:val="Merknadstekst"/>
        <w:jc w:val="both"/>
        <w:rPr>
          <w:lang w:val="en-GB"/>
        </w:rPr>
      </w:pPr>
      <w:proofErr w:type="gramStart"/>
      <w:r w:rsidRPr="005426D3">
        <w:rPr>
          <w:lang w:val="en-GB"/>
        </w:rPr>
        <w:t>while</w:t>
      </w:r>
      <w:proofErr w:type="gramEnd"/>
      <w:r w:rsidRPr="005426D3">
        <w:rPr>
          <w:lang w:val="en-GB"/>
        </w:rPr>
        <w:t xml:space="preserve"> we have a good basis for the principles and standards, there is needed more work with the guidelines</w:t>
      </w:r>
    </w:p>
    <w:p w14:paraId="57C4029B" w14:textId="77777777" w:rsidR="00076B13" w:rsidRPr="005426D3" w:rsidRDefault="00076B13" w:rsidP="005426D3">
      <w:pPr>
        <w:pStyle w:val="Merknadstekst"/>
        <w:jc w:val="both"/>
        <w:rPr>
          <w:lang w:val="en-GB"/>
        </w:rPr>
      </w:pPr>
    </w:p>
    <w:p w14:paraId="15A4DDBC" w14:textId="77777777" w:rsidR="00076B13" w:rsidRPr="005426D3" w:rsidRDefault="00076B13" w:rsidP="005426D3">
      <w:pPr>
        <w:pStyle w:val="Merknadstekst"/>
        <w:jc w:val="both"/>
        <w:rPr>
          <w:lang w:val="en-GB"/>
        </w:rPr>
      </w:pPr>
      <w:r w:rsidRPr="005426D3">
        <w:rPr>
          <w:lang w:val="en-GB"/>
        </w:rPr>
        <w:t>I suggest that</w:t>
      </w:r>
    </w:p>
    <w:p w14:paraId="70DB3E93" w14:textId="77777777" w:rsidR="00076B13" w:rsidRPr="005426D3" w:rsidRDefault="00076B13" w:rsidP="005426D3">
      <w:pPr>
        <w:pStyle w:val="Merknadstekst"/>
        <w:jc w:val="both"/>
        <w:rPr>
          <w:lang w:val="en-GB"/>
        </w:rPr>
      </w:pPr>
    </w:p>
    <w:p w14:paraId="25FC7FF8" w14:textId="77777777" w:rsidR="00076B13" w:rsidRPr="005426D3" w:rsidRDefault="00076B13" w:rsidP="005426D3">
      <w:pPr>
        <w:pStyle w:val="Merknadstekst"/>
        <w:jc w:val="both"/>
        <w:rPr>
          <w:lang w:val="en-GB"/>
        </w:rPr>
      </w:pPr>
      <w:r w:rsidRPr="005426D3">
        <w:rPr>
          <w:lang w:val="en-GB"/>
        </w:rPr>
        <w:t>In general, only the necessary methodology (not too loaded/complicated) should be issued.</w:t>
      </w:r>
    </w:p>
    <w:p w14:paraId="62C61C97" w14:textId="77777777" w:rsidR="00076B13" w:rsidRPr="005426D3" w:rsidRDefault="00076B13" w:rsidP="005426D3">
      <w:pPr>
        <w:pStyle w:val="Merknadstekst"/>
        <w:jc w:val="both"/>
        <w:rPr>
          <w:lang w:val="en-GB"/>
        </w:rPr>
      </w:pPr>
      <w:r w:rsidRPr="005426D3">
        <w:rPr>
          <w:lang w:val="en-GB"/>
        </w:rPr>
        <w:t xml:space="preserve">In the case of the drafting the guidelines, we should follow the same approach as in the case of the drafting of the principles, in a way that the guidelines are as suitable as possible for application by the largest number of divergent SAIs. </w:t>
      </w:r>
    </w:p>
    <w:p w14:paraId="6543C257" w14:textId="77777777" w:rsidR="00076B13" w:rsidRPr="005426D3" w:rsidRDefault="00076B13" w:rsidP="005426D3">
      <w:pPr>
        <w:pStyle w:val="Merknadstekst"/>
        <w:jc w:val="both"/>
        <w:rPr>
          <w:lang w:val="en-GB"/>
        </w:rPr>
      </w:pPr>
      <w:r w:rsidRPr="005426D3">
        <w:rPr>
          <w:lang w:val="en-GB"/>
        </w:rPr>
        <w:t>I even think that we can also talk about Handbooks/Manuals here.</w:t>
      </w:r>
    </w:p>
    <w:p w14:paraId="73837C9D" w14:textId="77777777" w:rsidR="00076B13" w:rsidRPr="005426D3" w:rsidRDefault="00076B13" w:rsidP="005426D3">
      <w:pPr>
        <w:pStyle w:val="Merknadstekst"/>
        <w:jc w:val="both"/>
        <w:rPr>
          <w:lang w:val="en-GB"/>
        </w:rPr>
      </w:pPr>
    </w:p>
    <w:p w14:paraId="16507A4A" w14:textId="77777777" w:rsidR="00076B13" w:rsidRPr="005426D3" w:rsidRDefault="00076B13" w:rsidP="005426D3">
      <w:pPr>
        <w:pStyle w:val="Merknadstekst"/>
        <w:jc w:val="both"/>
        <w:rPr>
          <w:lang w:val="en-GB"/>
        </w:rPr>
      </w:pPr>
      <w:r w:rsidRPr="005426D3">
        <w:rPr>
          <w:lang w:val="en-GB"/>
        </w:rPr>
        <w:t>Despite the fact that the general opinion is that the guidelines are not mandatory, I consider that their distribution and raising awareness within the SAIs for the implementation of the guidelines/manuals is very important and a continuous process that requires close communication with the SAIs.</w:t>
      </w:r>
    </w:p>
    <w:p w14:paraId="3CB596DE" w14:textId="2870280D" w:rsidR="00076B13" w:rsidRPr="005426D3" w:rsidRDefault="00076B13" w:rsidP="005426D3">
      <w:pPr>
        <w:pStyle w:val="Merknadstekst"/>
        <w:rPr>
          <w:lang w:val="en-GB"/>
        </w:rPr>
      </w:pPr>
      <w:r w:rsidRPr="005426D3">
        <w:rPr>
          <w:lang w:val="en-GB"/>
        </w:rPr>
        <w:t xml:space="preserve">This is more pronounced in SAIs with similar organization </w:t>
      </w:r>
      <w:proofErr w:type="spellStart"/>
      <w:r w:rsidRPr="005426D3">
        <w:rPr>
          <w:lang w:val="en-GB"/>
        </w:rPr>
        <w:t>aproach</w:t>
      </w:r>
      <w:proofErr w:type="spellEnd"/>
      <w:r w:rsidRPr="005426D3">
        <w:rPr>
          <w:lang w:val="en-GB"/>
        </w:rPr>
        <w:t xml:space="preserve"> and I think this will add value to the common mission.</w:t>
      </w:r>
    </w:p>
  </w:comment>
  <w:comment w:id="61" w:author="SAI Philippines" w:date="2023-04-18T10:29:00Z" w:initials="GS">
    <w:p w14:paraId="350EEABD" w14:textId="77777777" w:rsidR="00076B13" w:rsidRPr="00063550" w:rsidRDefault="00076B13" w:rsidP="00FE514B">
      <w:pPr>
        <w:spacing w:after="281" w:line="239" w:lineRule="auto"/>
        <w:ind w:right="48"/>
        <w:rPr>
          <w:b/>
          <w:lang w:val="en-GB"/>
        </w:rPr>
      </w:pPr>
      <w:r>
        <w:rPr>
          <w:rStyle w:val="Merknadsreferanse"/>
        </w:rPr>
        <w:annotationRef/>
      </w:r>
      <w:r w:rsidRPr="00063550">
        <w:rPr>
          <w:b/>
          <w:lang w:val="en-GB"/>
        </w:rPr>
        <w:t>Comment 59:</w:t>
      </w:r>
    </w:p>
    <w:p w14:paraId="7A7011D6" w14:textId="7B6D8EDF" w:rsidR="00076B13" w:rsidRPr="003F4255" w:rsidRDefault="00076B13" w:rsidP="00FE514B">
      <w:pPr>
        <w:spacing w:after="281" w:line="239" w:lineRule="auto"/>
        <w:ind w:right="48"/>
        <w:rPr>
          <w:lang w:val="en-GB"/>
        </w:rPr>
      </w:pPr>
      <w:r w:rsidRPr="003F4255">
        <w:rPr>
          <w:lang w:val="en-GB"/>
        </w:rPr>
        <w:t xml:space="preserve">We suggest that feedback mechanism be installed on how the guidance materials were developed and shared by the SAIs.  </w:t>
      </w:r>
    </w:p>
    <w:p w14:paraId="6DD7F716" w14:textId="349B4E65" w:rsidR="00076B13" w:rsidRPr="00FE514B" w:rsidRDefault="00076B13" w:rsidP="00FE514B">
      <w:pPr>
        <w:spacing w:after="282" w:line="239" w:lineRule="auto"/>
        <w:ind w:right="25"/>
        <w:rPr>
          <w:lang w:val="en-GB"/>
        </w:rPr>
      </w:pPr>
      <w:r w:rsidRPr="003F4255">
        <w:rPr>
          <w:lang w:val="en-GB"/>
        </w:rPr>
        <w:t>We also suggest that SAIs develop technical working group, comprising of competent individuals, who will focus on the conduct of the comprehensive assessment on the impact of guidance materials, its applicability and benefits</w:t>
      </w:r>
      <w:r>
        <w:rPr>
          <w:lang w:val="en-GB"/>
        </w:rPr>
        <w:t xml:space="preserve"> given the SAI audit settings.</w:t>
      </w:r>
    </w:p>
  </w:comment>
  <w:comment w:id="62" w:author="SAI Japan" w:date="2023-04-13T11:07:00Z" w:initials="GS">
    <w:p w14:paraId="32FB764A" w14:textId="77777777" w:rsidR="00076B13" w:rsidRPr="00063550" w:rsidRDefault="00076B13" w:rsidP="0097736B">
      <w:pPr>
        <w:pStyle w:val="Merknadstekst"/>
        <w:rPr>
          <w:b/>
          <w:lang w:val="en-US"/>
        </w:rPr>
      </w:pPr>
      <w:r>
        <w:rPr>
          <w:rStyle w:val="Merknadsreferanse"/>
        </w:rPr>
        <w:annotationRef/>
      </w:r>
      <w:r w:rsidRPr="00063550">
        <w:rPr>
          <w:b/>
          <w:lang w:val="en-US"/>
        </w:rPr>
        <w:t>Comment 60:</w:t>
      </w:r>
    </w:p>
    <w:p w14:paraId="3BAA332D" w14:textId="6C812F2B" w:rsidR="00076B13" w:rsidRPr="0097736B" w:rsidRDefault="00076B13" w:rsidP="0097736B">
      <w:pPr>
        <w:pStyle w:val="Merknadstekst"/>
        <w:rPr>
          <w:lang w:val="en-US"/>
        </w:rPr>
      </w:pPr>
      <w:r w:rsidRPr="0097736B">
        <w:rPr>
          <w:lang w:val="en-US"/>
        </w:rPr>
        <w:t>We have a comment on “The output for this ‘G’ will be a set of recognized criteria for the nature of guidance that should be an integral part of the framework, and an appropriate due process for such material”.</w:t>
      </w:r>
    </w:p>
    <w:p w14:paraId="0B7A166C" w14:textId="77777777" w:rsidR="00076B13" w:rsidRPr="0097736B" w:rsidRDefault="00076B13" w:rsidP="0097736B">
      <w:pPr>
        <w:pStyle w:val="Merknadstekst"/>
        <w:rPr>
          <w:lang w:val="en-US"/>
        </w:rPr>
      </w:pPr>
    </w:p>
    <w:p w14:paraId="66B01301" w14:textId="65BAF53D" w:rsidR="00076B13" w:rsidRPr="0097736B" w:rsidRDefault="00076B13" w:rsidP="0097736B">
      <w:pPr>
        <w:pStyle w:val="Merknadstekst"/>
        <w:rPr>
          <w:lang w:val="en-GB"/>
        </w:rPr>
      </w:pPr>
      <w:r w:rsidRPr="0097736B">
        <w:rPr>
          <w:lang w:val="en-US"/>
        </w:rPr>
        <w:t>Guidance is currently composed of 4 types of Guidance, namely SAI Organizational Guidance, Supplementary Audit Guidance, Subject Matter Specific Guidance, and other Guidance. Out of 4 types of Guidance, Supplementary Audit Guidance, namely GUID 3910 and GUID 3920 sometime contains mandatory considerations that auditors need to take into account to give effect to requirement of ISSAIs. So, the ‘G’ initiative may consider moving all mandatory considerations in Supplementary Audit Guidance into ISSAIs as Application and Other Explanation Material, maintaining the rest of Supplementary Audit Guidance in the IFPP with the application of new simplified due process, and excluding other 3 types of Guidance from the IFPP.</w:t>
      </w:r>
    </w:p>
  </w:comment>
  <w:comment w:id="63" w:author="INTOSAI General Secretariat" w:date="2023-04-13T10:31:00Z" w:initials="GS">
    <w:p w14:paraId="563CA74D" w14:textId="1B6CA50A" w:rsidR="00076B13" w:rsidRPr="00F812C1" w:rsidRDefault="00076B13" w:rsidP="005D5776">
      <w:pPr>
        <w:pStyle w:val="Merknadstekst"/>
        <w:rPr>
          <w:b/>
          <w:lang w:val="en-GB"/>
        </w:rPr>
      </w:pPr>
      <w:r>
        <w:rPr>
          <w:rStyle w:val="Merknadsreferanse"/>
        </w:rPr>
        <w:annotationRef/>
      </w:r>
      <w:r w:rsidRPr="00F812C1">
        <w:rPr>
          <w:b/>
          <w:lang w:val="en-GB"/>
        </w:rPr>
        <w:t>Comment 61:</w:t>
      </w:r>
    </w:p>
    <w:p w14:paraId="347713F3" w14:textId="2BAAE5BF" w:rsidR="00076B13" w:rsidRDefault="00076B13" w:rsidP="005D5776">
      <w:pPr>
        <w:pStyle w:val="Merknadstekst"/>
        <w:rPr>
          <w:lang w:val="en-GB"/>
        </w:rPr>
      </w:pPr>
      <w:r w:rsidRPr="005D5776">
        <w:rPr>
          <w:lang w:val="en-GB"/>
        </w:rPr>
        <w:t xml:space="preserve">As regards the </w:t>
      </w:r>
      <w:r w:rsidRPr="005D5776">
        <w:rPr>
          <w:b/>
          <w:lang w:val="en-GB"/>
        </w:rPr>
        <w:t>professionalised support*)</w:t>
      </w:r>
      <w:r w:rsidRPr="005D5776">
        <w:rPr>
          <w:lang w:val="en-GB"/>
        </w:rPr>
        <w:t xml:space="preserve"> indicated in the draft SDP, the General Secretariat</w:t>
      </w:r>
      <w:r>
        <w:rPr>
          <w:lang w:val="en-GB"/>
        </w:rPr>
        <w:t xml:space="preserve"> </w:t>
      </w:r>
      <w:r w:rsidRPr="005D5776">
        <w:rPr>
          <w:lang w:val="en-GB"/>
        </w:rPr>
        <w:t>would like to reiterate its comment made in the framework of the SDP Joint Seminar in 2022:</w:t>
      </w:r>
    </w:p>
    <w:p w14:paraId="5DF4414C" w14:textId="77777777" w:rsidR="00076B13" w:rsidRPr="005D5776" w:rsidRDefault="00076B13" w:rsidP="005D5776">
      <w:pPr>
        <w:pStyle w:val="Merknadstekst"/>
        <w:rPr>
          <w:lang w:val="en-GB"/>
        </w:rPr>
      </w:pPr>
    </w:p>
    <w:p w14:paraId="19CB7C37" w14:textId="77777777" w:rsidR="00076B13" w:rsidRPr="005D5776" w:rsidRDefault="00076B13" w:rsidP="005D5776">
      <w:pPr>
        <w:pStyle w:val="Merknadstekst"/>
        <w:rPr>
          <w:b/>
          <w:i/>
          <w:lang w:val="en-GB"/>
        </w:rPr>
      </w:pPr>
      <w:r w:rsidRPr="005D5776">
        <w:rPr>
          <w:i/>
          <w:lang w:val="en-GB"/>
        </w:rPr>
        <w:t xml:space="preserve">*)Note: By a professionalised support system we understand, based on the discussions held to date, the employment of several experts by INTOSAI to support the drafting and revision of standards. This, however, is still not clearly defined. </w:t>
      </w:r>
      <w:r w:rsidRPr="005D5776">
        <w:rPr>
          <w:b/>
          <w:i/>
          <w:lang w:val="en-GB"/>
        </w:rPr>
        <w:t>It is, hence, still unclear what is to be understood by “professionalised support”, which the General Secretariat finds problematic.</w:t>
      </w:r>
    </w:p>
    <w:p w14:paraId="55E6B617" w14:textId="77777777" w:rsidR="00076B13" w:rsidRDefault="00076B13" w:rsidP="005D5776">
      <w:pPr>
        <w:pStyle w:val="Merknadstekst"/>
        <w:rPr>
          <w:b/>
          <w:lang w:val="en-GB"/>
        </w:rPr>
      </w:pPr>
    </w:p>
    <w:p w14:paraId="0D932591" w14:textId="093922B3" w:rsidR="00076B13" w:rsidRPr="005D5776" w:rsidRDefault="00076B13" w:rsidP="005D5776">
      <w:pPr>
        <w:pStyle w:val="Merknadstekst"/>
        <w:rPr>
          <w:lang w:val="en-GB"/>
        </w:rPr>
      </w:pPr>
      <w:r w:rsidRPr="005D5776">
        <w:rPr>
          <w:lang w:val="en-GB"/>
        </w:rPr>
        <w:t>The establishment of a professional support system comes with vast implications</w:t>
      </w:r>
      <w:r>
        <w:rPr>
          <w:lang w:val="en-GB"/>
        </w:rPr>
        <w:t xml:space="preserve"> </w:t>
      </w:r>
      <w:r w:rsidRPr="005D5776">
        <w:rPr>
          <w:lang w:val="en-GB"/>
        </w:rPr>
        <w:t>for INTOSAI and should not be taken lightly. We understand the problems that</w:t>
      </w:r>
      <w:r>
        <w:rPr>
          <w:lang w:val="en-GB"/>
        </w:rPr>
        <w:t xml:space="preserve"> </w:t>
      </w:r>
      <w:r w:rsidRPr="005D5776">
        <w:rPr>
          <w:lang w:val="en-GB"/>
        </w:rPr>
        <w:t>come with relying on in-kind contributions in the standard-setting process. This</w:t>
      </w:r>
      <w:r>
        <w:rPr>
          <w:lang w:val="en-GB"/>
        </w:rPr>
        <w:t xml:space="preserve"> </w:t>
      </w:r>
      <w:r w:rsidRPr="005D5776">
        <w:rPr>
          <w:lang w:val="en-GB"/>
        </w:rPr>
        <w:t>has been discussed over and again in the past years and the ultimate argument</w:t>
      </w:r>
      <w:r>
        <w:rPr>
          <w:lang w:val="en-GB"/>
        </w:rPr>
        <w:t xml:space="preserve"> </w:t>
      </w:r>
      <w:r w:rsidRPr="005D5776">
        <w:rPr>
          <w:lang w:val="en-GB"/>
        </w:rPr>
        <w:t>against setting up a team employed by INTOSAI is the question of financing.</w:t>
      </w:r>
      <w:r>
        <w:rPr>
          <w:lang w:val="en-GB"/>
        </w:rPr>
        <w:t xml:space="preserve"> </w:t>
      </w:r>
      <w:r w:rsidRPr="005D5776">
        <w:rPr>
          <w:lang w:val="en-GB"/>
        </w:rPr>
        <w:t>INTOSAI could afford such an ‘in-house’ team only for a few years. After that,</w:t>
      </w:r>
    </w:p>
    <w:p w14:paraId="12E84983" w14:textId="333BDFE7" w:rsidR="00076B13" w:rsidRDefault="00076B13" w:rsidP="005D5776">
      <w:pPr>
        <w:pStyle w:val="Merknadstekst"/>
        <w:rPr>
          <w:lang w:val="en-GB"/>
        </w:rPr>
      </w:pPr>
      <w:r w:rsidRPr="005D5776">
        <w:rPr>
          <w:lang w:val="en-GB"/>
        </w:rPr>
        <w:t>INTOSAI would have to consider additional financing, e.g. via an increase of</w:t>
      </w:r>
      <w:r>
        <w:rPr>
          <w:lang w:val="en-GB"/>
        </w:rPr>
        <w:t xml:space="preserve"> </w:t>
      </w:r>
      <w:r w:rsidRPr="005D5776">
        <w:rPr>
          <w:lang w:val="en-GB"/>
        </w:rPr>
        <w:t>membership dues or outside funding. The latter, however, would give rise to the</w:t>
      </w:r>
      <w:r>
        <w:rPr>
          <w:lang w:val="en-GB"/>
        </w:rPr>
        <w:t xml:space="preserve"> </w:t>
      </w:r>
      <w:r w:rsidRPr="005D5776">
        <w:rPr>
          <w:lang w:val="en-GB"/>
        </w:rPr>
        <w:t>highly delicate question as to how INTOSAI, as a professional umbrella</w:t>
      </w:r>
      <w:r>
        <w:rPr>
          <w:lang w:val="en-GB"/>
        </w:rPr>
        <w:t xml:space="preserve"> </w:t>
      </w:r>
      <w:r w:rsidRPr="005D5776">
        <w:rPr>
          <w:lang w:val="en-GB"/>
        </w:rPr>
        <w:t>organization, can maintain its independence when being financially dependent</w:t>
      </w:r>
      <w:r>
        <w:rPr>
          <w:lang w:val="en-GB"/>
        </w:rPr>
        <w:t xml:space="preserve"> </w:t>
      </w:r>
      <w:r w:rsidRPr="005D5776">
        <w:rPr>
          <w:lang w:val="en-GB"/>
        </w:rPr>
        <w:t>on others – especially in the light of the importance of independence for the</w:t>
      </w:r>
      <w:r>
        <w:rPr>
          <w:lang w:val="en-GB"/>
        </w:rPr>
        <w:t xml:space="preserve"> </w:t>
      </w:r>
      <w:r w:rsidRPr="005D5776">
        <w:rPr>
          <w:lang w:val="en-GB"/>
        </w:rPr>
        <w:t>credibility of SAIs and government audit in general.</w:t>
      </w:r>
    </w:p>
    <w:p w14:paraId="1B096867" w14:textId="77777777" w:rsidR="00076B13" w:rsidRPr="005D5776" w:rsidRDefault="00076B13" w:rsidP="005D5776">
      <w:pPr>
        <w:pStyle w:val="Merknadstekst"/>
        <w:rPr>
          <w:lang w:val="en-GB"/>
        </w:rPr>
      </w:pPr>
    </w:p>
    <w:p w14:paraId="1313C8EC" w14:textId="746ED051" w:rsidR="00076B13" w:rsidRPr="005D5776" w:rsidRDefault="00076B13" w:rsidP="005D5776">
      <w:pPr>
        <w:pStyle w:val="Merknadstekst"/>
        <w:rPr>
          <w:lang w:val="en-GB"/>
        </w:rPr>
      </w:pPr>
      <w:r w:rsidRPr="005D5776">
        <w:rPr>
          <w:lang w:val="en-GB"/>
        </w:rPr>
        <w:t>The establishment of a professional support system also raises the following</w:t>
      </w:r>
      <w:r>
        <w:rPr>
          <w:lang w:val="en-GB"/>
        </w:rPr>
        <w:t xml:space="preserve"> </w:t>
      </w:r>
      <w:r w:rsidRPr="005D5776">
        <w:rPr>
          <w:lang w:val="en-GB"/>
        </w:rPr>
        <w:t>questions as regards concrete practicalities:</w:t>
      </w:r>
    </w:p>
    <w:p w14:paraId="790FD262" w14:textId="77777777" w:rsidR="00076B13" w:rsidRPr="005D5776" w:rsidRDefault="00076B13" w:rsidP="005D5776">
      <w:pPr>
        <w:pStyle w:val="Merknadstekst"/>
        <w:rPr>
          <w:lang w:val="en-GB"/>
        </w:rPr>
      </w:pPr>
      <w:r w:rsidRPr="005D5776">
        <w:rPr>
          <w:lang w:val="en-GB"/>
        </w:rPr>
        <w:t>• What would be the composition of such a team?</w:t>
      </w:r>
    </w:p>
    <w:p w14:paraId="789ED1AF" w14:textId="5962374F" w:rsidR="00076B13" w:rsidRPr="005D5776" w:rsidRDefault="00076B13" w:rsidP="005D5776">
      <w:pPr>
        <w:pStyle w:val="Merknadstekst"/>
        <w:rPr>
          <w:lang w:val="en-GB"/>
        </w:rPr>
      </w:pPr>
      <w:r w:rsidRPr="005D5776">
        <w:rPr>
          <w:lang w:val="en-GB"/>
        </w:rPr>
        <w:t>• How can INTOSAI ensure that such a team is inclusive and represents the</w:t>
      </w:r>
      <w:r>
        <w:rPr>
          <w:lang w:val="en-GB"/>
        </w:rPr>
        <w:t xml:space="preserve"> </w:t>
      </w:r>
      <w:r w:rsidRPr="005D5776">
        <w:rPr>
          <w:lang w:val="en-GB"/>
        </w:rPr>
        <w:t>interest of the INTOSAI community?</w:t>
      </w:r>
    </w:p>
    <w:p w14:paraId="2B199D7F" w14:textId="67E7B825" w:rsidR="00076B13" w:rsidRDefault="00076B13" w:rsidP="005D5776">
      <w:pPr>
        <w:pStyle w:val="Merknadstekst"/>
        <w:rPr>
          <w:lang w:val="en-GB"/>
        </w:rPr>
      </w:pPr>
      <w:r w:rsidRPr="005D5776">
        <w:rPr>
          <w:lang w:val="en-GB"/>
        </w:rPr>
        <w:t>• Who would be responsible for the team members’ recruitment and</w:t>
      </w:r>
      <w:r>
        <w:rPr>
          <w:lang w:val="en-GB"/>
        </w:rPr>
        <w:t xml:space="preserve"> </w:t>
      </w:r>
      <w:r w:rsidRPr="005D5776">
        <w:rPr>
          <w:lang w:val="en-GB"/>
        </w:rPr>
        <w:t>management?</w:t>
      </w:r>
    </w:p>
    <w:p w14:paraId="3F9061B2" w14:textId="77777777" w:rsidR="00076B13" w:rsidRPr="005D5776" w:rsidRDefault="00076B13" w:rsidP="005D5776">
      <w:pPr>
        <w:pStyle w:val="Merknadstekst"/>
        <w:rPr>
          <w:lang w:val="en-GB"/>
        </w:rPr>
      </w:pPr>
    </w:p>
    <w:p w14:paraId="6F872ADC" w14:textId="2A9DD829" w:rsidR="00076B13" w:rsidRPr="005D5776" w:rsidRDefault="00076B13" w:rsidP="005D5776">
      <w:pPr>
        <w:pStyle w:val="Merknadstekst"/>
        <w:rPr>
          <w:lang w:val="en-GB"/>
        </w:rPr>
      </w:pPr>
      <w:r w:rsidRPr="005D5776">
        <w:rPr>
          <w:lang w:val="en-GB"/>
        </w:rPr>
        <w:t>Another approach to supporting the drafting and revision of pronouncements</w:t>
      </w:r>
      <w:r>
        <w:rPr>
          <w:lang w:val="en-GB"/>
        </w:rPr>
        <w:t xml:space="preserve"> </w:t>
      </w:r>
      <w:r w:rsidRPr="005D5776">
        <w:rPr>
          <w:lang w:val="en-GB"/>
        </w:rPr>
        <w:t>would be to consider a targeted use of the contributions disbursed to the Goal</w:t>
      </w:r>
      <w:r>
        <w:rPr>
          <w:lang w:val="en-GB"/>
        </w:rPr>
        <w:t xml:space="preserve"> </w:t>
      </w:r>
      <w:r w:rsidRPr="005D5776">
        <w:rPr>
          <w:lang w:val="en-GB"/>
        </w:rPr>
        <w:t>Committees annually (25% of INTOSAI’s revenue from membership dues</w:t>
      </w:r>
      <w:r>
        <w:rPr>
          <w:lang w:val="en-GB"/>
        </w:rPr>
        <w:t xml:space="preserve"> </w:t>
      </w:r>
      <w:r w:rsidRPr="005D5776">
        <w:rPr>
          <w:lang w:val="en-GB"/>
        </w:rPr>
        <w:t>pursuant to Chapter III.5 of the Financial Regulations and Rules) to support for</w:t>
      </w:r>
      <w:r>
        <w:rPr>
          <w:lang w:val="en-GB"/>
        </w:rPr>
        <w:t xml:space="preserve"> </w:t>
      </w:r>
      <w:r w:rsidRPr="005D5776">
        <w:rPr>
          <w:lang w:val="en-GB"/>
        </w:rPr>
        <w:t>example the proofreading of pronouncements by language experts. This might</w:t>
      </w:r>
      <w:r>
        <w:rPr>
          <w:lang w:val="en-GB"/>
        </w:rPr>
        <w:t xml:space="preserve"> </w:t>
      </w:r>
      <w:r w:rsidRPr="005D5776">
        <w:rPr>
          <w:lang w:val="en-GB"/>
        </w:rPr>
        <w:t>be of help to reduce the burden of quality control by the FIPP.</w:t>
      </w:r>
    </w:p>
  </w:comment>
  <w:comment w:id="64" w:author="PAS" w:date="2023-04-18T12:06:00Z" w:initials="GS">
    <w:p w14:paraId="1E3F6554" w14:textId="77777777" w:rsidR="00076B13" w:rsidRPr="00F812C1" w:rsidRDefault="00076B13">
      <w:pPr>
        <w:pStyle w:val="Merknadstekst"/>
        <w:rPr>
          <w:b/>
          <w:lang w:val="en-GB"/>
        </w:rPr>
      </w:pPr>
      <w:r>
        <w:rPr>
          <w:rStyle w:val="Merknadsreferanse"/>
        </w:rPr>
        <w:annotationRef/>
      </w:r>
      <w:r w:rsidRPr="00F812C1">
        <w:rPr>
          <w:b/>
          <w:lang w:val="en-GB"/>
        </w:rPr>
        <w:t>Comment 62:</w:t>
      </w:r>
    </w:p>
    <w:p w14:paraId="2E7B33A6" w14:textId="09F88628" w:rsidR="00076B13" w:rsidRPr="00B442BE" w:rsidRDefault="00076B13">
      <w:pPr>
        <w:pStyle w:val="Merknadstekst"/>
        <w:rPr>
          <w:lang w:val="en-GB"/>
        </w:rPr>
      </w:pPr>
      <w:r w:rsidRPr="00B442BE">
        <w:rPr>
          <w:lang w:val="en-GB"/>
        </w:rPr>
        <w:t>In terms of establishing ‘</w:t>
      </w:r>
      <w:r w:rsidRPr="00B442BE">
        <w:rPr>
          <w:i/>
          <w:lang w:val="en-GB"/>
        </w:rPr>
        <w:t>a more professionalised INTOSAI support function to assist in…… drafting</w:t>
      </w:r>
      <w:r w:rsidRPr="00B442BE">
        <w:rPr>
          <w:lang w:val="en-GB"/>
        </w:rPr>
        <w:t>’, we would be interested to know how this would be resourced, funded, who would be responsible for recruiting for it and managing it, etc…  INTOSAI as a voluntary organisation is driven by the voluntary efforts of its members which is reflective of the PAS subcommittee’s ethos. Should a support function requiring monetary funding be established, the implications on independence of INTOSAI must be well thought out and considered.</w:t>
      </w:r>
    </w:p>
  </w:comment>
  <w:comment w:id="65" w:author="INTOSAI General Secretariat" w:date="2023-04-13T10:34:00Z" w:initials="GS">
    <w:p w14:paraId="00F114EA" w14:textId="4F254620" w:rsidR="00076B13" w:rsidRPr="00F812C1" w:rsidRDefault="00076B13" w:rsidP="005D5776">
      <w:pPr>
        <w:pStyle w:val="Merknadstekst"/>
        <w:rPr>
          <w:b/>
          <w:lang w:val="en-GB"/>
        </w:rPr>
      </w:pPr>
      <w:r w:rsidRPr="00F812C1">
        <w:rPr>
          <w:rStyle w:val="Merknadsreferanse"/>
          <w:b/>
        </w:rPr>
        <w:annotationRef/>
      </w:r>
      <w:r w:rsidRPr="00F812C1">
        <w:rPr>
          <w:b/>
          <w:lang w:val="en-GB"/>
        </w:rPr>
        <w:t>Comment 63:</w:t>
      </w:r>
    </w:p>
    <w:p w14:paraId="51C45972" w14:textId="0672E613" w:rsidR="00076B13" w:rsidRDefault="00076B13" w:rsidP="005D5776">
      <w:pPr>
        <w:pStyle w:val="Merknadstekst"/>
        <w:rPr>
          <w:lang w:val="en-GB"/>
        </w:rPr>
      </w:pPr>
      <w:r w:rsidRPr="005D5776">
        <w:rPr>
          <w:lang w:val="en-GB"/>
        </w:rPr>
        <w:t xml:space="preserve">The </w:t>
      </w:r>
      <w:r w:rsidRPr="005D5776">
        <w:rPr>
          <w:b/>
          <w:lang w:val="en-GB"/>
        </w:rPr>
        <w:t>evaluation</w:t>
      </w:r>
      <w:r w:rsidRPr="005D5776">
        <w:rPr>
          <w:lang w:val="en-GB"/>
        </w:rPr>
        <w:t xml:space="preserve"> suggested in the draft SDP as a prerequisite for the initiatives raises several</w:t>
      </w:r>
      <w:r>
        <w:rPr>
          <w:lang w:val="en-GB"/>
        </w:rPr>
        <w:t xml:space="preserve"> </w:t>
      </w:r>
      <w:r w:rsidRPr="005D5776">
        <w:rPr>
          <w:lang w:val="en-GB"/>
        </w:rPr>
        <w:t xml:space="preserve">questions, which must be addressed before such an evaluation is </w:t>
      </w:r>
      <w:r w:rsidRPr="005D5776">
        <w:rPr>
          <w:b/>
          <w:lang w:val="en-GB"/>
        </w:rPr>
        <w:t>presented for decision by the PSC Steering Committee, the PFAC and the Governing Board:</w:t>
      </w:r>
    </w:p>
    <w:p w14:paraId="72259087" w14:textId="77777777" w:rsidR="00076B13" w:rsidRDefault="00076B13" w:rsidP="005D5776">
      <w:pPr>
        <w:pStyle w:val="Merknadstekst"/>
        <w:rPr>
          <w:lang w:val="en-GB"/>
        </w:rPr>
      </w:pPr>
    </w:p>
    <w:p w14:paraId="0DDD587C" w14:textId="77777777" w:rsidR="00076B13" w:rsidRPr="005D5776" w:rsidRDefault="00076B13" w:rsidP="005D5776">
      <w:pPr>
        <w:pStyle w:val="Merknadstekst"/>
        <w:rPr>
          <w:lang w:val="en-GB"/>
        </w:rPr>
      </w:pPr>
      <w:r w:rsidRPr="005D5776">
        <w:rPr>
          <w:lang w:val="en-GB"/>
        </w:rPr>
        <w:t>• What are the concrete expected outcomes of such an evaluation?</w:t>
      </w:r>
    </w:p>
    <w:p w14:paraId="6C83F14C" w14:textId="4A62B371" w:rsidR="00076B13" w:rsidRPr="005D5776" w:rsidRDefault="00076B13" w:rsidP="005D5776">
      <w:pPr>
        <w:pStyle w:val="Merknadstekst"/>
        <w:rPr>
          <w:lang w:val="en-GB"/>
        </w:rPr>
      </w:pPr>
      <w:r w:rsidRPr="005D5776">
        <w:rPr>
          <w:lang w:val="en-GB"/>
        </w:rPr>
        <w:t>• Who is going to carry out such an evaluation? (Note: the General Secretariat</w:t>
      </w:r>
      <w:r>
        <w:rPr>
          <w:lang w:val="en-GB"/>
        </w:rPr>
        <w:t xml:space="preserve"> </w:t>
      </w:r>
      <w:r w:rsidRPr="005D5776">
        <w:rPr>
          <w:lang w:val="en-GB"/>
        </w:rPr>
        <w:t>cautions against an external evaluation due to the intricacies of INTOSAI’s</w:t>
      </w:r>
      <w:r>
        <w:rPr>
          <w:lang w:val="en-GB"/>
        </w:rPr>
        <w:t xml:space="preserve"> </w:t>
      </w:r>
      <w:r w:rsidRPr="005D5776">
        <w:rPr>
          <w:lang w:val="en-GB"/>
        </w:rPr>
        <w:t>structure. Any external evaluator would have to invest considerable amount</w:t>
      </w:r>
      <w:r>
        <w:rPr>
          <w:lang w:val="en-GB"/>
        </w:rPr>
        <w:t xml:space="preserve"> </w:t>
      </w:r>
      <w:r w:rsidRPr="005D5776">
        <w:rPr>
          <w:lang w:val="en-GB"/>
        </w:rPr>
        <w:t>of time to familiarize themselves with the raison d’être, the structures and</w:t>
      </w:r>
      <w:r>
        <w:rPr>
          <w:lang w:val="en-GB"/>
        </w:rPr>
        <w:t xml:space="preserve"> </w:t>
      </w:r>
      <w:r w:rsidRPr="005D5776">
        <w:rPr>
          <w:lang w:val="en-GB"/>
        </w:rPr>
        <w:t>the interrelations of INTOSAI’s bodies to be able to make a robust analysis of</w:t>
      </w:r>
      <w:r>
        <w:rPr>
          <w:lang w:val="en-GB"/>
        </w:rPr>
        <w:t xml:space="preserve"> </w:t>
      </w:r>
      <w:r w:rsidRPr="005D5776">
        <w:rPr>
          <w:lang w:val="en-GB"/>
        </w:rPr>
        <w:t>INTOSAI’s standard-setting system).</w:t>
      </w:r>
    </w:p>
    <w:p w14:paraId="79B5B5F8" w14:textId="42A64D44" w:rsidR="00076B13" w:rsidRPr="005D5776" w:rsidRDefault="00076B13" w:rsidP="005D5776">
      <w:pPr>
        <w:pStyle w:val="Merknadstekst"/>
        <w:rPr>
          <w:lang w:val="en-GB"/>
        </w:rPr>
      </w:pPr>
      <w:r w:rsidRPr="005D5776">
        <w:rPr>
          <w:lang w:val="en-GB"/>
        </w:rPr>
        <w:t>• Can we ensure that INTOSAI’s character as a voluntary organization</w:t>
      </w:r>
      <w:r>
        <w:rPr>
          <w:lang w:val="en-GB"/>
        </w:rPr>
        <w:t xml:space="preserve"> </w:t>
      </w:r>
      <w:r w:rsidRPr="005D5776">
        <w:rPr>
          <w:lang w:val="en-GB"/>
        </w:rPr>
        <w:t>respecting the varying circumstances in which SAIs operate is taken into</w:t>
      </w:r>
    </w:p>
    <w:p w14:paraId="6F9FBC62" w14:textId="3A405104" w:rsidR="00076B13" w:rsidRDefault="00076B13" w:rsidP="005D5776">
      <w:pPr>
        <w:pStyle w:val="Merknadstekst"/>
        <w:rPr>
          <w:lang w:val="en-GB"/>
        </w:rPr>
      </w:pPr>
      <w:proofErr w:type="gramStart"/>
      <w:r w:rsidRPr="005D5776">
        <w:rPr>
          <w:lang w:val="en-GB"/>
        </w:rPr>
        <w:t>account</w:t>
      </w:r>
      <w:proofErr w:type="gramEnd"/>
      <w:r w:rsidRPr="005D5776">
        <w:rPr>
          <w:lang w:val="en-GB"/>
        </w:rPr>
        <w:t xml:space="preserve"> when such an evaluation is carried out? What would happen if</w:t>
      </w:r>
      <w:r>
        <w:rPr>
          <w:lang w:val="en-GB"/>
        </w:rPr>
        <w:t xml:space="preserve"> </w:t>
      </w:r>
      <w:r w:rsidRPr="005D5776">
        <w:rPr>
          <w:lang w:val="en-GB"/>
        </w:rPr>
        <w:t>recommendations are issued that press for a more stringent application of</w:t>
      </w:r>
      <w:r>
        <w:rPr>
          <w:lang w:val="en-GB"/>
        </w:rPr>
        <w:t xml:space="preserve"> </w:t>
      </w:r>
      <w:r w:rsidRPr="005D5776">
        <w:rPr>
          <w:lang w:val="en-GB"/>
        </w:rPr>
        <w:t>the ISSAIs, which would be highly difficult to achieve and not in the interest</w:t>
      </w:r>
      <w:r>
        <w:rPr>
          <w:lang w:val="en-GB"/>
        </w:rPr>
        <w:t xml:space="preserve"> </w:t>
      </w:r>
      <w:r w:rsidRPr="005D5776">
        <w:rPr>
          <w:lang w:val="en-GB"/>
        </w:rPr>
        <w:t>of INTOSAI as a voluntary organization representing a very diverse</w:t>
      </w:r>
      <w:r>
        <w:rPr>
          <w:lang w:val="en-GB"/>
        </w:rPr>
        <w:t xml:space="preserve"> </w:t>
      </w:r>
      <w:r w:rsidRPr="005D5776">
        <w:rPr>
          <w:lang w:val="en-GB"/>
        </w:rPr>
        <w:t>community?</w:t>
      </w:r>
    </w:p>
    <w:p w14:paraId="5070E397" w14:textId="77777777" w:rsidR="00076B13" w:rsidRPr="005D5776" w:rsidRDefault="00076B13" w:rsidP="005D5776">
      <w:pPr>
        <w:pStyle w:val="Merknadstekst"/>
        <w:rPr>
          <w:lang w:val="en-GB"/>
        </w:rPr>
      </w:pPr>
    </w:p>
    <w:p w14:paraId="28F43AF1" w14:textId="62952525" w:rsidR="00076B13" w:rsidRPr="005D5776" w:rsidRDefault="00076B13" w:rsidP="005D5776">
      <w:pPr>
        <w:pStyle w:val="Merknadstekst"/>
        <w:rPr>
          <w:b/>
          <w:lang w:val="en-GB"/>
        </w:rPr>
      </w:pPr>
      <w:r w:rsidRPr="005D5776">
        <w:rPr>
          <w:lang w:val="en-GB"/>
        </w:rPr>
        <w:t xml:space="preserve">In any case, before engaging in such an evaluation (external or internal), </w:t>
      </w:r>
      <w:r w:rsidRPr="005D5776">
        <w:rPr>
          <w:b/>
          <w:lang w:val="en-GB"/>
        </w:rPr>
        <w:t>any discrepancies and any lack of clarity in INTOSAI’s foundational documents</w:t>
      </w:r>
      <w:r w:rsidRPr="005D5776">
        <w:rPr>
          <w:lang w:val="en-GB"/>
        </w:rPr>
        <w:t xml:space="preserve"> (in</w:t>
      </w:r>
      <w:r>
        <w:rPr>
          <w:lang w:val="en-GB"/>
        </w:rPr>
        <w:t xml:space="preserve"> </w:t>
      </w:r>
      <w:r w:rsidRPr="005D5776">
        <w:rPr>
          <w:lang w:val="en-GB"/>
        </w:rPr>
        <w:t>particular the Statutes, Handbooks, the Due Process and the Terms of Reference</w:t>
      </w:r>
      <w:r>
        <w:rPr>
          <w:lang w:val="en-GB"/>
        </w:rPr>
        <w:t xml:space="preserve"> </w:t>
      </w:r>
      <w:r w:rsidRPr="005D5776">
        <w:rPr>
          <w:lang w:val="en-GB"/>
        </w:rPr>
        <w:t xml:space="preserve">of INTOSAIs’ Goal Committees) </w:t>
      </w:r>
      <w:r w:rsidRPr="005D5776">
        <w:rPr>
          <w:b/>
          <w:lang w:val="en-GB"/>
        </w:rPr>
        <w:t>must be addressed and removed.</w:t>
      </w:r>
    </w:p>
  </w:comment>
  <w:comment w:id="66" w:author="PAS" w:date="2023-04-18T12:07:00Z" w:initials="GS">
    <w:p w14:paraId="7CB28B80" w14:textId="138CA43E" w:rsidR="00076B13" w:rsidRPr="00F812C1" w:rsidRDefault="00076B13" w:rsidP="00B442BE">
      <w:pPr>
        <w:pStyle w:val="Overskrift2"/>
        <w:numPr>
          <w:ilvl w:val="0"/>
          <w:numId w:val="0"/>
        </w:numPr>
        <w:rPr>
          <w:b/>
          <w:lang w:val="en-GB"/>
        </w:rPr>
      </w:pPr>
      <w:r>
        <w:rPr>
          <w:rStyle w:val="Merknadsreferanse"/>
        </w:rPr>
        <w:annotationRef/>
      </w:r>
      <w:r w:rsidRPr="00F812C1">
        <w:rPr>
          <w:b/>
          <w:color w:val="auto"/>
          <w:lang w:val="en-GB"/>
        </w:rPr>
        <w:t>Comment 64:</w:t>
      </w:r>
    </w:p>
    <w:p w14:paraId="7FB7939E" w14:textId="535B9D68" w:rsidR="00076B13" w:rsidRPr="00B442BE" w:rsidRDefault="00076B13" w:rsidP="00B442BE">
      <w:pPr>
        <w:pStyle w:val="Overskrift2"/>
        <w:numPr>
          <w:ilvl w:val="0"/>
          <w:numId w:val="0"/>
        </w:numPr>
        <w:rPr>
          <w:lang w:val="en-GB"/>
        </w:rPr>
      </w:pPr>
      <w:r w:rsidRPr="00B442BE">
        <w:rPr>
          <w:lang w:val="en-GB"/>
        </w:rPr>
        <w:t xml:space="preserve">Evaluation of INTOSAIs standard setting organisation </w:t>
      </w:r>
    </w:p>
    <w:p w14:paraId="6D2776F6" w14:textId="40A718B9" w:rsidR="00076B13" w:rsidRPr="00B442BE" w:rsidRDefault="00076B13" w:rsidP="00B442BE">
      <w:pPr>
        <w:pStyle w:val="Merknadstekst"/>
        <w:rPr>
          <w:lang w:val="en-GB"/>
        </w:rPr>
      </w:pPr>
      <w:r w:rsidRPr="00B442BE">
        <w:rPr>
          <w:lang w:val="en-GB"/>
        </w:rPr>
        <w:t>Prior to considering an evaluation, INTOSAI key documents should be reviewed with a view to ensuring clarity and addressing discrepancies – an audit preparedness exercise if you will.  However, the evaluation of INTOSAIs standard setting organisation is considered a perquisite to the initiatives.  In terms of the evaluation, a number of key questions arise that must be considered and answered before proceeding – Who would carry out such an evaluation, what would be the expected outcomes and what if recommendations from it are at odds with INTOSAI as a voluntary organisation representing a diverse community?</w:t>
      </w:r>
    </w:p>
  </w:comment>
  <w:comment w:id="67" w:author="SAI Ireland" w:date="2023-04-18T11:37:00Z" w:initials="GS">
    <w:p w14:paraId="4A2C3EAB" w14:textId="4826A68B" w:rsidR="00076B13" w:rsidRDefault="00076B13" w:rsidP="00C61ADF">
      <w:pPr>
        <w:pStyle w:val="Merknadstekst"/>
        <w:rPr>
          <w:b/>
          <w:lang w:val="en-GB"/>
        </w:rPr>
      </w:pPr>
      <w:r>
        <w:rPr>
          <w:rStyle w:val="Merknadsreferanse"/>
        </w:rPr>
        <w:annotationRef/>
      </w:r>
      <w:r>
        <w:rPr>
          <w:b/>
          <w:lang w:val="en-GB"/>
        </w:rPr>
        <w:t>Comment 65:</w:t>
      </w:r>
    </w:p>
    <w:p w14:paraId="5932FF6F" w14:textId="26A2AF4F" w:rsidR="00076B13" w:rsidRPr="00C61ADF" w:rsidRDefault="00076B13" w:rsidP="00C61ADF">
      <w:pPr>
        <w:pStyle w:val="Merknadstekst"/>
        <w:rPr>
          <w:b/>
          <w:lang w:val="en-GB"/>
        </w:rPr>
      </w:pPr>
      <w:r w:rsidRPr="00B442BE">
        <w:rPr>
          <w:b/>
          <w:lang w:val="en-GB"/>
        </w:rPr>
        <w:t xml:space="preserve">Evaluation of INTOSAIs standard setting </w:t>
      </w:r>
    </w:p>
    <w:p w14:paraId="147E2636" w14:textId="77777777" w:rsidR="00076B13" w:rsidRPr="00C61ADF" w:rsidRDefault="00076B13" w:rsidP="00C61ADF">
      <w:pPr>
        <w:pStyle w:val="Merknadstekst"/>
        <w:rPr>
          <w:lang w:val="en-GB"/>
        </w:rPr>
      </w:pPr>
      <w:r w:rsidRPr="00C61ADF">
        <w:rPr>
          <w:lang w:val="en-GB"/>
        </w:rPr>
        <w:t xml:space="preserve">Conducting external evaluation of an organisation is a useful mechanism to help endorse the work of an organisation and identify areas of improvement. However given INTOSAI’s uniqueness as an organisation, before embarking on such an exercise it may be beneficial to ensure that </w:t>
      </w:r>
    </w:p>
    <w:p w14:paraId="468C93C6" w14:textId="77777777" w:rsidR="00076B13" w:rsidRPr="00C61ADF" w:rsidRDefault="00076B13" w:rsidP="00C61ADF">
      <w:pPr>
        <w:pStyle w:val="Merknadstekst"/>
        <w:numPr>
          <w:ilvl w:val="0"/>
          <w:numId w:val="31"/>
        </w:numPr>
        <w:rPr>
          <w:lang w:val="en-GB"/>
        </w:rPr>
      </w:pPr>
      <w:r w:rsidRPr="00C61ADF">
        <w:rPr>
          <w:lang w:val="en-GB"/>
        </w:rPr>
        <w:t xml:space="preserve">the objectives of the evaluation are clearly defined and agreed taking into account any limitations that may exist in implementing recommendations </w:t>
      </w:r>
    </w:p>
    <w:p w14:paraId="1A0DE893" w14:textId="77777777" w:rsidR="00076B13" w:rsidRPr="00C61ADF" w:rsidRDefault="00076B13" w:rsidP="00C61ADF">
      <w:pPr>
        <w:pStyle w:val="Merknadstekst"/>
        <w:numPr>
          <w:ilvl w:val="0"/>
          <w:numId w:val="31"/>
        </w:numPr>
        <w:rPr>
          <w:lang w:val="en-GB"/>
        </w:rPr>
      </w:pPr>
      <w:r w:rsidRPr="00C61ADF">
        <w:rPr>
          <w:lang w:val="en-GB"/>
        </w:rPr>
        <w:t xml:space="preserve">any challenges or restrictions in sourcing a credible and independent evaluator are considered </w:t>
      </w:r>
    </w:p>
    <w:p w14:paraId="0CA114B4" w14:textId="64FADAE9" w:rsidR="00076B13" w:rsidRPr="00C61ADF" w:rsidRDefault="00076B13" w:rsidP="00B2317B">
      <w:pPr>
        <w:pStyle w:val="Merknadstekst"/>
        <w:numPr>
          <w:ilvl w:val="0"/>
          <w:numId w:val="31"/>
        </w:numPr>
        <w:rPr>
          <w:lang w:val="en-GB"/>
        </w:rPr>
      </w:pPr>
      <w:proofErr w:type="gramStart"/>
      <w:r w:rsidRPr="00C61ADF">
        <w:rPr>
          <w:lang w:val="en-GB"/>
        </w:rPr>
        <w:t>the</w:t>
      </w:r>
      <w:proofErr w:type="gramEnd"/>
      <w:r w:rsidRPr="00C61ADF">
        <w:rPr>
          <w:lang w:val="en-GB"/>
        </w:rPr>
        <w:t xml:space="preserve"> decision to proceed is taken by due process. </w:t>
      </w:r>
    </w:p>
  </w:comment>
  <w:comment w:id="68" w:author="SAI Hungary" w:date="2023-04-13T11:20:00Z" w:initials="GS">
    <w:p w14:paraId="2C286224" w14:textId="77777777" w:rsidR="00076B13" w:rsidRPr="00F812C1" w:rsidRDefault="00076B13">
      <w:pPr>
        <w:pStyle w:val="Merknadstekst"/>
        <w:rPr>
          <w:b/>
          <w:lang w:val="en-GB"/>
        </w:rPr>
      </w:pPr>
      <w:r>
        <w:rPr>
          <w:rStyle w:val="Merknadsreferanse"/>
        </w:rPr>
        <w:annotationRef/>
      </w:r>
      <w:r w:rsidRPr="00F812C1">
        <w:rPr>
          <w:b/>
          <w:lang w:val="en-GB"/>
        </w:rPr>
        <w:t>Comment 66:</w:t>
      </w:r>
    </w:p>
    <w:p w14:paraId="3ABC83D6" w14:textId="3B64FC1B" w:rsidR="00076B13" w:rsidRPr="007C1670" w:rsidRDefault="00076B13">
      <w:pPr>
        <w:pStyle w:val="Merknadstekst"/>
        <w:rPr>
          <w:lang w:val="en-GB"/>
        </w:rPr>
      </w:pPr>
      <w:proofErr w:type="gramStart"/>
      <w:r w:rsidRPr="007C1670">
        <w:rPr>
          <w:lang w:val="en-GB"/>
        </w:rPr>
        <w:t>continues</w:t>
      </w:r>
      <w:proofErr w:type="gramEnd"/>
    </w:p>
  </w:comment>
  <w:comment w:id="69" w:author="SAI Morroco" w:date="2023-04-18T10:44:00Z" w:initials="GS">
    <w:p w14:paraId="32A0C8A2" w14:textId="77777777" w:rsidR="00076B13" w:rsidRPr="0044066F" w:rsidRDefault="00076B13" w:rsidP="008F23EC">
      <w:pPr>
        <w:spacing w:before="120" w:line="276" w:lineRule="auto"/>
        <w:jc w:val="both"/>
        <w:rPr>
          <w:rFonts w:asciiTheme="majorBidi" w:hAnsiTheme="majorBidi" w:cstheme="majorBidi"/>
          <w:b/>
          <w:sz w:val="24"/>
          <w:szCs w:val="24"/>
          <w:lang w:val="en-GB"/>
        </w:rPr>
      </w:pPr>
      <w:r>
        <w:rPr>
          <w:rStyle w:val="Merknadsreferanse"/>
        </w:rPr>
        <w:annotationRef/>
      </w:r>
      <w:r w:rsidRPr="0044066F">
        <w:rPr>
          <w:rFonts w:asciiTheme="majorBidi" w:hAnsiTheme="majorBidi" w:cstheme="majorBidi"/>
          <w:b/>
          <w:sz w:val="24"/>
          <w:szCs w:val="24"/>
          <w:lang w:val="en-GB"/>
        </w:rPr>
        <w:t>Comment 67:</w:t>
      </w:r>
    </w:p>
    <w:p w14:paraId="53813F13" w14:textId="29F18C51" w:rsidR="00076B13" w:rsidRDefault="00076B13" w:rsidP="008F23EC">
      <w:pPr>
        <w:spacing w:before="120"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While looking forward to receiving the work plan 2023-2025 where practical insights and inputs from SAIs might be expressed, we would suggest:</w:t>
      </w:r>
    </w:p>
    <w:p w14:paraId="205D92AC" w14:textId="7D6817EA" w:rsidR="00076B13" w:rsidRDefault="00076B13" w:rsidP="008F23EC">
      <w:pPr>
        <w:pStyle w:val="Listeavsnitt"/>
        <w:spacing w:after="240" w:line="276" w:lineRule="auto"/>
        <w:jc w:val="both"/>
        <w:rPr>
          <w:rFonts w:asciiTheme="majorBidi" w:hAnsiTheme="majorBidi" w:cstheme="majorBidi"/>
          <w:sz w:val="24"/>
          <w:szCs w:val="24"/>
          <w:lang w:val="en-GB"/>
        </w:rPr>
      </w:pPr>
      <w:r>
        <w:rPr>
          <w:rFonts w:asciiTheme="majorBidi" w:hAnsiTheme="majorBidi" w:cstheme="majorBidi"/>
          <w:sz w:val="24"/>
          <w:szCs w:val="24"/>
          <w:lang w:val="en-GB"/>
        </w:rPr>
        <w:t>[…]</w:t>
      </w:r>
    </w:p>
    <w:p w14:paraId="2A2AEC66" w14:textId="40D090FF" w:rsidR="00076B13" w:rsidRPr="008F23EC" w:rsidRDefault="00076B13" w:rsidP="008F23EC">
      <w:pPr>
        <w:pStyle w:val="Merknadstekst"/>
        <w:rPr>
          <w:lang w:val="en-GB"/>
        </w:rPr>
      </w:pPr>
      <w:proofErr w:type="gramStart"/>
      <w:r>
        <w:rPr>
          <w:rFonts w:asciiTheme="majorBidi" w:hAnsiTheme="majorBidi" w:cstheme="majorBidi"/>
          <w:sz w:val="24"/>
          <w:szCs w:val="24"/>
          <w:lang w:val="en-GB"/>
        </w:rPr>
        <w:t>For the “</w:t>
      </w:r>
      <w:r>
        <w:rPr>
          <w:rFonts w:asciiTheme="majorBidi" w:hAnsiTheme="majorBidi" w:cstheme="majorBidi"/>
          <w:i/>
          <w:iCs/>
          <w:sz w:val="24"/>
          <w:szCs w:val="24"/>
          <w:lang w:val="en-GB"/>
        </w:rPr>
        <w:t>appendix 1 - organisation</w:t>
      </w:r>
      <w:r>
        <w:rPr>
          <w:rFonts w:asciiTheme="majorBidi" w:hAnsiTheme="majorBidi" w:cstheme="majorBidi"/>
          <w:sz w:val="24"/>
          <w:szCs w:val="24"/>
          <w:lang w:val="en-GB"/>
        </w:rPr>
        <w:t>”, we think it is worth mentioning the role of INTOSAI regional groups and their standards and capacity building committees who play a significant role as junction bodies between INTOSAIs goal committees and SAIs and who carry significant effort in supporting SAI implementing IFPP (</w:t>
      </w:r>
      <w:proofErr w:type="spellStart"/>
      <w:r>
        <w:rPr>
          <w:rFonts w:asciiTheme="majorBidi" w:hAnsiTheme="majorBidi" w:cstheme="majorBidi"/>
          <w:sz w:val="24"/>
          <w:szCs w:val="24"/>
          <w:lang w:val="en-GB"/>
        </w:rPr>
        <w:t>ie</w:t>
      </w:r>
      <w:proofErr w:type="spellEnd"/>
      <w:r>
        <w:rPr>
          <w:rFonts w:asciiTheme="majorBidi" w:hAnsiTheme="majorBidi" w:cstheme="majorBidi"/>
          <w:sz w:val="24"/>
          <w:szCs w:val="24"/>
          <w:lang w:val="en-GB"/>
        </w:rPr>
        <w:t>: terminology and language conventions issues), communication and spread of PSC vision and appropriation if its work.</w:t>
      </w:r>
      <w:proofErr w:type="gramEnd"/>
    </w:p>
  </w:comment>
  <w:comment w:id="70" w:author="SAI Poland" w:date="2023-04-13T11:49:00Z" w:initials="GS">
    <w:p w14:paraId="17317881" w14:textId="5160B365" w:rsidR="00076B13" w:rsidRDefault="00076B13" w:rsidP="0079280C">
      <w:pPr>
        <w:pStyle w:val="Listeavsnitt"/>
        <w:spacing w:before="0" w:after="60" w:line="276" w:lineRule="auto"/>
        <w:jc w:val="both"/>
        <w:rPr>
          <w:b/>
          <w:bCs/>
          <w:lang w:val="en-GB"/>
        </w:rPr>
      </w:pPr>
      <w:r>
        <w:rPr>
          <w:rStyle w:val="Merknadsreferanse"/>
        </w:rPr>
        <w:annotationRef/>
      </w:r>
      <w:r>
        <w:rPr>
          <w:b/>
          <w:bCs/>
          <w:lang w:val="en-GB"/>
        </w:rPr>
        <w:t>Comment 68:</w:t>
      </w:r>
    </w:p>
    <w:p w14:paraId="1F88DE81" w14:textId="676134BF" w:rsidR="00076B13" w:rsidRDefault="00076B13" w:rsidP="0079280C">
      <w:pPr>
        <w:pStyle w:val="Listeavsnitt"/>
        <w:spacing w:before="0" w:after="60" w:line="276" w:lineRule="auto"/>
        <w:jc w:val="both"/>
        <w:rPr>
          <w:lang w:val="en-GB"/>
        </w:rPr>
      </w:pPr>
      <w:r>
        <w:rPr>
          <w:b/>
          <w:bCs/>
          <w:lang w:val="en-GB"/>
        </w:rPr>
        <w:t>Role of the PSC.</w:t>
      </w:r>
      <w:r>
        <w:rPr>
          <w:lang w:val="en-GB"/>
        </w:rPr>
        <w:t xml:space="preserve"> Since the PSC “leads the efforts to provide relevant and clear international standards and guidance for public sector auditing”, its role should be more elaborated, while in Annex 1 the PSC seems to be one of four INTOSAI committees that FIPP works with on equal basis. The rules of cooperation between PSC and FIPP should be presented in more detail, and the PSC’s leading role should be presented in more detail. </w:t>
      </w:r>
    </w:p>
    <w:p w14:paraId="6F42BC5F" w14:textId="6E417408" w:rsidR="00076B13" w:rsidRPr="0079280C" w:rsidRDefault="00076B13">
      <w:pPr>
        <w:pStyle w:val="Merknadstekst"/>
        <w:rPr>
          <w:lang w:val="en-GB"/>
        </w:rPr>
      </w:pPr>
    </w:p>
  </w:comment>
  <w:comment w:id="71" w:author="SAI Poland" w:date="2023-04-13T11:50:00Z" w:initials="GS">
    <w:p w14:paraId="222C9EBA" w14:textId="77777777" w:rsidR="00076B13" w:rsidRDefault="00076B13" w:rsidP="0079280C">
      <w:pPr>
        <w:pStyle w:val="Listeavsnitt"/>
        <w:spacing w:before="0" w:after="60" w:line="276" w:lineRule="auto"/>
        <w:jc w:val="both"/>
        <w:rPr>
          <w:b/>
          <w:bCs/>
          <w:lang w:val="en-GB"/>
        </w:rPr>
      </w:pPr>
      <w:r>
        <w:rPr>
          <w:rStyle w:val="Merknadsreferanse"/>
        </w:rPr>
        <w:annotationRef/>
      </w:r>
      <w:r>
        <w:rPr>
          <w:b/>
          <w:bCs/>
          <w:lang w:val="en-GB"/>
        </w:rPr>
        <w:t>Comment 69:</w:t>
      </w:r>
    </w:p>
    <w:p w14:paraId="4D725AD6" w14:textId="07AD65F2" w:rsidR="00076B13" w:rsidRDefault="00076B13" w:rsidP="0079280C">
      <w:pPr>
        <w:pStyle w:val="Listeavsnitt"/>
        <w:spacing w:before="0" w:after="60" w:line="276" w:lineRule="auto"/>
        <w:jc w:val="both"/>
        <w:rPr>
          <w:lang w:val="en-GB"/>
        </w:rPr>
      </w:pPr>
      <w:r>
        <w:rPr>
          <w:b/>
          <w:bCs/>
          <w:lang w:val="en-GB"/>
        </w:rPr>
        <w:t>PSC Subcommittees.</w:t>
      </w:r>
      <w:r>
        <w:rPr>
          <w:lang w:val="en-GB"/>
        </w:rPr>
        <w:t xml:space="preserve"> FIPP’s relation with the PSC and its subcommittees is special, but the subcommittees are not mentioned in the draft SDP at all. FAAS, PAS and CAS are the actual creators of the content of the IFPP related to auditing in line with its type, and ICS with regard to internal control. Recognising that “FIPP has the general responsibilities for the content and quality of the professional pronouncements”, the SDP should specify that the contents are delivered by the subcommittees, and not FIPP that assures quality, but is not the author of the content.</w:t>
      </w:r>
    </w:p>
    <w:p w14:paraId="5BA86EF7" w14:textId="67B5E21A" w:rsidR="00076B13" w:rsidRPr="0079280C" w:rsidRDefault="00076B13">
      <w:pPr>
        <w:pStyle w:val="Merknadsteks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170AE8" w15:done="0"/>
  <w15:commentEx w15:paraId="5D7C3F3E" w15:done="0"/>
  <w15:commentEx w15:paraId="44831F02" w15:done="0"/>
  <w15:commentEx w15:paraId="42E28896" w15:done="0"/>
  <w15:commentEx w15:paraId="12F83F9E" w15:done="0"/>
  <w15:commentEx w15:paraId="1FD1949C" w15:done="0"/>
  <w15:commentEx w15:paraId="471C7518" w15:done="0"/>
  <w15:commentEx w15:paraId="43111533" w15:done="0"/>
  <w15:commentEx w15:paraId="4DA15E4E" w15:done="0"/>
  <w15:commentEx w15:paraId="32008D30" w15:done="0"/>
  <w15:commentEx w15:paraId="495C64D7" w15:done="0"/>
  <w15:commentEx w15:paraId="30079106" w15:done="0"/>
  <w15:commentEx w15:paraId="073D01B9" w15:done="0"/>
  <w15:commentEx w15:paraId="5342A98D" w15:done="0"/>
  <w15:commentEx w15:paraId="5A8FE847" w15:done="0"/>
  <w15:commentEx w15:paraId="733E8FF0" w15:done="0"/>
  <w15:commentEx w15:paraId="72A2EBE5" w15:done="0"/>
  <w15:commentEx w15:paraId="554A9F3C" w15:done="0"/>
  <w15:commentEx w15:paraId="77BAA210" w15:done="0"/>
  <w15:commentEx w15:paraId="2CBE81AA" w15:done="0"/>
  <w15:commentEx w15:paraId="23BE6371" w15:done="0"/>
  <w15:commentEx w15:paraId="56773ED7" w15:done="0"/>
  <w15:commentEx w15:paraId="0DF680E5" w15:done="0"/>
  <w15:commentEx w15:paraId="51FF16FD" w15:done="0"/>
  <w15:commentEx w15:paraId="4806D3B2" w15:done="0"/>
  <w15:commentEx w15:paraId="294262DA" w15:done="0"/>
  <w15:commentEx w15:paraId="3F00294C" w15:done="0"/>
  <w15:commentEx w15:paraId="3C7BB3A4" w15:done="0"/>
  <w15:commentEx w15:paraId="7AB1CD61" w15:done="0"/>
  <w15:commentEx w15:paraId="00BADCE6" w15:done="0"/>
  <w15:commentEx w15:paraId="5994492B" w15:done="0"/>
  <w15:commentEx w15:paraId="5F08246C" w15:done="0"/>
  <w15:commentEx w15:paraId="018A8C68" w15:done="0"/>
  <w15:commentEx w15:paraId="4267C6DA" w15:done="0"/>
  <w15:commentEx w15:paraId="48592D1C" w15:done="0"/>
  <w15:commentEx w15:paraId="4DC87412" w15:done="0"/>
  <w15:commentEx w15:paraId="32EFC689" w15:done="0"/>
  <w15:commentEx w15:paraId="4FB5A05D" w15:done="0"/>
  <w15:commentEx w15:paraId="667E2088" w15:done="0"/>
  <w15:commentEx w15:paraId="770975CB" w15:done="0"/>
  <w15:commentEx w15:paraId="4F8246C6" w15:done="0"/>
  <w15:commentEx w15:paraId="15165D31" w15:done="0"/>
  <w15:commentEx w15:paraId="19F57B68" w15:done="0"/>
  <w15:commentEx w15:paraId="620976DE" w15:done="0"/>
  <w15:commentEx w15:paraId="7722D077" w15:done="0"/>
  <w15:commentEx w15:paraId="6FC903ED" w15:done="0"/>
  <w15:commentEx w15:paraId="5749BDFE" w15:done="0"/>
  <w15:commentEx w15:paraId="50A691A8" w15:done="0"/>
  <w15:commentEx w15:paraId="281E3104" w15:done="0"/>
  <w15:commentEx w15:paraId="7746168B" w15:done="0"/>
  <w15:commentEx w15:paraId="613DCF79" w15:done="0"/>
  <w15:commentEx w15:paraId="2438D9FD" w15:done="0"/>
  <w15:commentEx w15:paraId="7978D2C9" w15:done="0"/>
  <w15:commentEx w15:paraId="23D43D9B" w15:done="0"/>
  <w15:commentEx w15:paraId="78F5C353" w15:done="0"/>
  <w15:commentEx w15:paraId="6FFB6115" w15:done="0"/>
  <w15:commentEx w15:paraId="3804FDB3" w15:done="0"/>
  <w15:commentEx w15:paraId="18C80046" w15:done="0"/>
  <w15:commentEx w15:paraId="2FB0417B" w15:done="0"/>
  <w15:commentEx w15:paraId="11996490" w15:done="0"/>
  <w15:commentEx w15:paraId="3CB596DE" w15:done="0"/>
  <w15:commentEx w15:paraId="6DD7F716" w15:done="0"/>
  <w15:commentEx w15:paraId="66B01301" w15:done="0"/>
  <w15:commentEx w15:paraId="6F872ADC" w15:done="0"/>
  <w15:commentEx w15:paraId="2E7B33A6" w15:done="0"/>
  <w15:commentEx w15:paraId="28F43AF1" w15:done="0"/>
  <w15:commentEx w15:paraId="6D2776F6" w15:done="0"/>
  <w15:commentEx w15:paraId="0CA114B4" w15:done="0"/>
  <w15:commentEx w15:paraId="3ABC83D6" w15:done="0"/>
  <w15:commentEx w15:paraId="2A2AEC66" w15:done="0"/>
  <w15:commentEx w15:paraId="6F42BC5F" w15:done="0"/>
  <w15:commentEx w15:paraId="5BA86EF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01DC" w14:textId="77777777" w:rsidR="00D32DFD" w:rsidRDefault="00D32DFD" w:rsidP="003A5B3C">
      <w:pPr>
        <w:spacing w:after="0" w:line="240" w:lineRule="auto"/>
      </w:pPr>
      <w:r>
        <w:separator/>
      </w:r>
    </w:p>
  </w:endnote>
  <w:endnote w:type="continuationSeparator" w:id="0">
    <w:p w14:paraId="2E93D314" w14:textId="77777777" w:rsidR="00D32DFD" w:rsidRDefault="00D32DFD" w:rsidP="003A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111E" w14:textId="77777777" w:rsidR="00076B13" w:rsidRDefault="00076B1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67057"/>
      <w:docPartObj>
        <w:docPartGallery w:val="Page Numbers (Bottom of Page)"/>
        <w:docPartUnique/>
      </w:docPartObj>
    </w:sdtPr>
    <w:sdtContent>
      <w:p w14:paraId="50D4DCE8" w14:textId="12E4B3F6" w:rsidR="00076B13" w:rsidRDefault="00076B13">
        <w:pPr>
          <w:pStyle w:val="Bunntekst"/>
          <w:jc w:val="center"/>
        </w:pPr>
        <w:r>
          <w:fldChar w:fldCharType="begin"/>
        </w:r>
        <w:r>
          <w:instrText>PAGE   \* MERGEFORMAT</w:instrText>
        </w:r>
        <w:r>
          <w:fldChar w:fldCharType="separate"/>
        </w:r>
        <w:r w:rsidR="00BB0E3E">
          <w:rPr>
            <w:noProof/>
          </w:rPr>
          <w:t>10</w:t>
        </w:r>
        <w:r>
          <w:fldChar w:fldCharType="end"/>
        </w:r>
      </w:p>
    </w:sdtContent>
  </w:sdt>
  <w:p w14:paraId="112B84BB" w14:textId="77777777" w:rsidR="00076B13" w:rsidRDefault="00076B1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F871" w14:textId="77777777" w:rsidR="00076B13" w:rsidRDefault="00076B1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0C4F" w14:textId="77777777" w:rsidR="00D32DFD" w:rsidRDefault="00D32DFD" w:rsidP="003A5B3C">
      <w:pPr>
        <w:spacing w:after="0" w:line="240" w:lineRule="auto"/>
      </w:pPr>
      <w:r>
        <w:separator/>
      </w:r>
    </w:p>
  </w:footnote>
  <w:footnote w:type="continuationSeparator" w:id="0">
    <w:p w14:paraId="0B89321D" w14:textId="77777777" w:rsidR="00D32DFD" w:rsidRDefault="00D32DFD" w:rsidP="003A5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2640" w14:textId="77777777" w:rsidR="00076B13" w:rsidRDefault="00076B13">
    <w:pPr>
      <w:pStyle w:val="Topptekst"/>
    </w:pPr>
    <w:r>
      <w:rPr>
        <w:noProof/>
      </w:rPr>
      <w:pict w14:anchorId="1C39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039689"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BA2A" w14:textId="77777777" w:rsidR="00076B13" w:rsidRPr="00913109" w:rsidRDefault="00076B13" w:rsidP="007E2538">
    <w:pPr>
      <w:pStyle w:val="Topptekst"/>
      <w:jc w:val="right"/>
    </w:pPr>
    <w:r>
      <w:rPr>
        <w:noProof/>
      </w:rPr>
      <w:pict w14:anchorId="629D28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039690" o:spid="_x0000_s2051" type="#_x0000_t136" style="position:absolute;left:0;text-align:left;margin-left:0;margin-top:0;width:485.3pt;height:194.1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C46D15">
      <w:rPr>
        <w:noProof/>
        <w:lang w:eastAsia="nb-NO"/>
      </w:rPr>
      <w:drawing>
        <wp:inline distT="0" distB="0" distL="0" distR="0" wp14:anchorId="4226AB95" wp14:editId="6091561C">
          <wp:extent cx="1558290" cy="48514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485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1A17" w14:textId="77777777" w:rsidR="00076B13" w:rsidRDefault="00076B13">
    <w:pPr>
      <w:pStyle w:val="Topptekst"/>
    </w:pPr>
    <w:r>
      <w:rPr>
        <w:noProof/>
      </w:rPr>
      <w:pict w14:anchorId="42A14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039688"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325FC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35AC36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97A629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3A24B4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78B2CCE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2218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C44B9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788AB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CC28F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BB94D00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3345A7"/>
    <w:multiLevelType w:val="multilevel"/>
    <w:tmpl w:val="1E8C4F56"/>
    <w:name w:val="RR List style - Overskrifter Tekstdokument3"/>
    <w:numStyleLink w:val="RRListstyle-OverskrifterTekstdokument"/>
  </w:abstractNum>
  <w:abstractNum w:abstractNumId="11" w15:restartNumberingAfterBreak="0">
    <w:nsid w:val="00E4582E"/>
    <w:multiLevelType w:val="multilevel"/>
    <w:tmpl w:val="0ABAF928"/>
    <w:name w:val="RR List style - Overskrifter Rapport3"/>
    <w:lvl w:ilvl="0">
      <w:start w:val="1"/>
      <w:numFmt w:val="decimal"/>
      <w:suff w:val="space"/>
      <w:lvlText w:val="%1"/>
      <w:lvlJc w:val="left"/>
      <w:pPr>
        <w:ind w:left="0" w:firstLine="0"/>
      </w:pPr>
      <w:rPr>
        <w:rFonts w:ascii="Arial" w:hAnsi="Arial" w:hint="default"/>
        <w:b/>
        <w:i w:val="0"/>
        <w:color w:val="auto"/>
        <w:sz w:val="30"/>
      </w:rPr>
    </w:lvl>
    <w:lvl w:ilvl="1">
      <w:start w:val="1"/>
      <w:numFmt w:val="decimal"/>
      <w:suff w:val="space"/>
      <w:lvlText w:val="%1.%2"/>
      <w:lvlJc w:val="left"/>
      <w:pPr>
        <w:ind w:left="0" w:firstLine="0"/>
      </w:pPr>
      <w:rPr>
        <w:rFonts w:ascii="Arial" w:hAnsi="Arial" w:hint="default"/>
        <w:b/>
        <w:i w:val="0"/>
        <w:color w:val="9C2A34"/>
        <w:sz w:val="20"/>
      </w:rPr>
    </w:lvl>
    <w:lvl w:ilvl="2">
      <w:start w:val="1"/>
      <w:numFmt w:val="decimal"/>
      <w:suff w:val="space"/>
      <w:lvlText w:val="%1.%2.%3"/>
      <w:lvlJc w:val="left"/>
      <w:pPr>
        <w:ind w:left="0" w:firstLine="0"/>
      </w:pPr>
      <w:rPr>
        <w:rFonts w:ascii="Arial" w:hAnsi="Arial" w:hint="default"/>
        <w:b/>
        <w:i w:val="0"/>
        <w:color w:val="auto"/>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018C7E8B"/>
    <w:multiLevelType w:val="multilevel"/>
    <w:tmpl w:val="0ABAF928"/>
    <w:name w:val="RR List style - Overskrifter2"/>
    <w:lvl w:ilvl="0">
      <w:start w:val="1"/>
      <w:numFmt w:val="decimal"/>
      <w:suff w:val="space"/>
      <w:lvlText w:val="%1"/>
      <w:lvlJc w:val="left"/>
      <w:pPr>
        <w:ind w:left="0" w:firstLine="0"/>
      </w:pPr>
      <w:rPr>
        <w:rFonts w:ascii="Arial" w:hAnsi="Arial" w:hint="default"/>
        <w:b/>
        <w:i w:val="0"/>
        <w:color w:val="auto"/>
        <w:sz w:val="30"/>
      </w:rPr>
    </w:lvl>
    <w:lvl w:ilvl="1">
      <w:start w:val="1"/>
      <w:numFmt w:val="decimal"/>
      <w:suff w:val="space"/>
      <w:lvlText w:val="%1.%2"/>
      <w:lvlJc w:val="left"/>
      <w:pPr>
        <w:ind w:left="0" w:firstLine="0"/>
      </w:pPr>
      <w:rPr>
        <w:rFonts w:ascii="Arial" w:hAnsi="Arial" w:hint="default"/>
        <w:b/>
        <w:i w:val="0"/>
        <w:color w:val="9C2A34"/>
        <w:sz w:val="20"/>
      </w:rPr>
    </w:lvl>
    <w:lvl w:ilvl="2">
      <w:start w:val="1"/>
      <w:numFmt w:val="decimal"/>
      <w:suff w:val="space"/>
      <w:lvlText w:val="%1.%2.%3"/>
      <w:lvlJc w:val="left"/>
      <w:pPr>
        <w:ind w:left="0" w:firstLine="0"/>
      </w:pPr>
      <w:rPr>
        <w:rFonts w:ascii="Arial" w:hAnsi="Arial" w:hint="default"/>
        <w:b/>
        <w:i w:val="0"/>
        <w:color w:val="auto"/>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4B24AA6"/>
    <w:multiLevelType w:val="multilevel"/>
    <w:tmpl w:val="1E8C4F56"/>
    <w:name w:val="RR List style - Overskrifter Tekstdokument8"/>
    <w:numStyleLink w:val="RRListstyle-OverskrifterTekstdokument"/>
  </w:abstractNum>
  <w:abstractNum w:abstractNumId="14" w15:restartNumberingAfterBreak="0">
    <w:nsid w:val="09121FE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55702"/>
    <w:multiLevelType w:val="hybridMultilevel"/>
    <w:tmpl w:val="3F04C638"/>
    <w:lvl w:ilvl="0" w:tplc="F000AF36">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5BA392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8D72B13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2A43FC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287FA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90C6DC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110206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2B02F4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312E39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0E865EED"/>
    <w:multiLevelType w:val="multilevel"/>
    <w:tmpl w:val="1E8C4F56"/>
    <w:name w:val="RR List style - Overskrifter Tekstdokument10"/>
    <w:numStyleLink w:val="RRListstyle-OverskrifterTekstdokument"/>
  </w:abstractNum>
  <w:abstractNum w:abstractNumId="17" w15:restartNumberingAfterBreak="0">
    <w:nsid w:val="0F416B86"/>
    <w:multiLevelType w:val="hybridMultilevel"/>
    <w:tmpl w:val="FB48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B76C1C"/>
    <w:multiLevelType w:val="multilevel"/>
    <w:tmpl w:val="1E8C4F56"/>
    <w:name w:val="RR List style - Overskrifter Tekstdokument2"/>
    <w:numStyleLink w:val="RRListstyle-OverskrifterTekstdokument"/>
  </w:abstractNum>
  <w:abstractNum w:abstractNumId="19" w15:restartNumberingAfterBreak="0">
    <w:nsid w:val="174735FD"/>
    <w:multiLevelType w:val="hybridMultilevel"/>
    <w:tmpl w:val="D58E2482"/>
    <w:lvl w:ilvl="0" w:tplc="E1C032B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180E7B07"/>
    <w:multiLevelType w:val="hybridMultilevel"/>
    <w:tmpl w:val="FFC0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7352ED"/>
    <w:multiLevelType w:val="multilevel"/>
    <w:tmpl w:val="0ABAF928"/>
    <w:name w:val="RR List style - Rapport"/>
    <w:lvl w:ilvl="0">
      <w:start w:val="1"/>
      <w:numFmt w:val="decimal"/>
      <w:suff w:val="space"/>
      <w:lvlText w:val="%1"/>
      <w:lvlJc w:val="left"/>
      <w:pPr>
        <w:ind w:left="0" w:firstLine="0"/>
      </w:pPr>
      <w:rPr>
        <w:rFonts w:ascii="Arial" w:hAnsi="Arial" w:hint="default"/>
        <w:b/>
        <w:i w:val="0"/>
        <w:color w:val="auto"/>
        <w:sz w:val="30"/>
      </w:rPr>
    </w:lvl>
    <w:lvl w:ilvl="1">
      <w:start w:val="1"/>
      <w:numFmt w:val="decimal"/>
      <w:suff w:val="space"/>
      <w:lvlText w:val="%1.%2"/>
      <w:lvlJc w:val="left"/>
      <w:pPr>
        <w:ind w:left="0" w:firstLine="0"/>
      </w:pPr>
      <w:rPr>
        <w:rFonts w:ascii="Arial" w:hAnsi="Arial" w:hint="default"/>
        <w:b/>
        <w:i w:val="0"/>
        <w:color w:val="9C2A34"/>
        <w:sz w:val="20"/>
      </w:rPr>
    </w:lvl>
    <w:lvl w:ilvl="2">
      <w:start w:val="1"/>
      <w:numFmt w:val="decimal"/>
      <w:suff w:val="space"/>
      <w:lvlText w:val="%1.%2.%3"/>
      <w:lvlJc w:val="left"/>
      <w:pPr>
        <w:ind w:left="0" w:firstLine="0"/>
      </w:pPr>
      <w:rPr>
        <w:rFonts w:ascii="Arial" w:hAnsi="Arial" w:hint="default"/>
        <w:b/>
        <w:i w:val="0"/>
        <w:color w:val="auto"/>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AD6124C"/>
    <w:multiLevelType w:val="hybridMultilevel"/>
    <w:tmpl w:val="21D2FB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B06338E"/>
    <w:multiLevelType w:val="multilevel"/>
    <w:tmpl w:val="3192FDC0"/>
    <w:name w:val="RR List style - Overskrifter Tekstdokument37"/>
    <w:lvl w:ilvl="0">
      <w:start w:val="1"/>
      <w:numFmt w:val="decimal"/>
      <w:lvlText w:val="%1"/>
      <w:lvlJc w:val="left"/>
      <w:pPr>
        <w:tabs>
          <w:tab w:val="num" w:pos="567"/>
        </w:tabs>
        <w:ind w:left="0" w:firstLine="0"/>
      </w:pPr>
      <w:rPr>
        <w:rFonts w:asciiTheme="majorHAnsi" w:hAnsiTheme="majorHAnsi" w:hint="default"/>
        <w:b w:val="0"/>
        <w:i w:val="0"/>
        <w:sz w:val="40"/>
      </w:rPr>
    </w:lvl>
    <w:lvl w:ilvl="1">
      <w:start w:val="1"/>
      <w:numFmt w:val="decimal"/>
      <w:lvlText w:val="%1.%2"/>
      <w:lvlJc w:val="left"/>
      <w:pPr>
        <w:tabs>
          <w:tab w:val="num" w:pos="794"/>
        </w:tabs>
        <w:ind w:left="0" w:firstLine="0"/>
      </w:pPr>
      <w:rPr>
        <w:rFonts w:asciiTheme="majorHAnsi" w:hAnsiTheme="majorHAnsi" w:hint="default"/>
        <w:b w:val="0"/>
        <w:i w:val="0"/>
        <w:sz w:val="30"/>
      </w:rPr>
    </w:lvl>
    <w:lvl w:ilvl="2">
      <w:start w:val="1"/>
      <w:numFmt w:val="decimal"/>
      <w:lvlText w:val="%1.%2.%3"/>
      <w:lvlJc w:val="left"/>
      <w:pPr>
        <w:tabs>
          <w:tab w:val="num" w:pos="907"/>
        </w:tabs>
        <w:ind w:left="0" w:firstLine="0"/>
      </w:pPr>
      <w:rPr>
        <w:rFonts w:asciiTheme="majorHAnsi" w:hAnsiTheme="majorHAnsi" w:hint="default"/>
        <w:b w:val="0"/>
        <w:i w:val="0"/>
        <w:sz w:val="24"/>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E0B115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021202F"/>
    <w:multiLevelType w:val="hybridMultilevel"/>
    <w:tmpl w:val="C3F663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08C173B"/>
    <w:multiLevelType w:val="multilevel"/>
    <w:tmpl w:val="0ABAF928"/>
    <w:name w:val="RR List style - Overskrifter Rapport4"/>
    <w:lvl w:ilvl="0">
      <w:start w:val="1"/>
      <w:numFmt w:val="decimal"/>
      <w:suff w:val="space"/>
      <w:lvlText w:val="%1"/>
      <w:lvlJc w:val="left"/>
      <w:pPr>
        <w:ind w:left="0" w:firstLine="0"/>
      </w:pPr>
      <w:rPr>
        <w:rFonts w:ascii="Arial" w:hAnsi="Arial" w:hint="default"/>
        <w:b/>
        <w:i w:val="0"/>
        <w:color w:val="auto"/>
        <w:sz w:val="30"/>
      </w:rPr>
    </w:lvl>
    <w:lvl w:ilvl="1">
      <w:start w:val="1"/>
      <w:numFmt w:val="decimal"/>
      <w:suff w:val="space"/>
      <w:lvlText w:val="%1.%2"/>
      <w:lvlJc w:val="left"/>
      <w:pPr>
        <w:ind w:left="0" w:firstLine="0"/>
      </w:pPr>
      <w:rPr>
        <w:rFonts w:ascii="Arial" w:hAnsi="Arial" w:hint="default"/>
        <w:b/>
        <w:i w:val="0"/>
        <w:color w:val="9C2A34"/>
        <w:sz w:val="20"/>
      </w:rPr>
    </w:lvl>
    <w:lvl w:ilvl="2">
      <w:start w:val="1"/>
      <w:numFmt w:val="decimal"/>
      <w:suff w:val="space"/>
      <w:lvlText w:val="%1.%2.%3"/>
      <w:lvlJc w:val="left"/>
      <w:pPr>
        <w:ind w:left="0" w:firstLine="0"/>
      </w:pPr>
      <w:rPr>
        <w:rFonts w:ascii="Arial" w:hAnsi="Arial" w:hint="default"/>
        <w:b/>
        <w:i w:val="0"/>
        <w:color w:val="auto"/>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30C82CDF"/>
    <w:multiLevelType w:val="hybridMultilevel"/>
    <w:tmpl w:val="6B74A9B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6F22917"/>
    <w:multiLevelType w:val="multilevel"/>
    <w:tmpl w:val="1E8C4F56"/>
    <w:name w:val="RR List style - Overskrifter Tekstdokument14"/>
    <w:numStyleLink w:val="RRListstyle-OverskrifterTekstdokument"/>
  </w:abstractNum>
  <w:abstractNum w:abstractNumId="29" w15:restartNumberingAfterBreak="0">
    <w:nsid w:val="371309BB"/>
    <w:multiLevelType w:val="hybridMultilevel"/>
    <w:tmpl w:val="16CE2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B1725DF"/>
    <w:multiLevelType w:val="multilevel"/>
    <w:tmpl w:val="1E8C4F56"/>
    <w:name w:val="RR List style - Overskrifter Tekstdokument"/>
    <w:styleLink w:val="RRListstyle-OverskrifterTekstdokument"/>
    <w:lvl w:ilvl="0">
      <w:start w:val="1"/>
      <w:numFmt w:val="decimal"/>
      <w:pStyle w:val="Overskrift1"/>
      <w:lvlText w:val="%1"/>
      <w:lvlJc w:val="left"/>
      <w:pPr>
        <w:tabs>
          <w:tab w:val="num" w:pos="397"/>
        </w:tabs>
        <w:ind w:left="0" w:firstLine="0"/>
      </w:pPr>
      <w:rPr>
        <w:rFonts w:asciiTheme="majorHAnsi" w:hAnsiTheme="majorHAnsi" w:hint="default"/>
        <w:b w:val="0"/>
        <w:i w:val="0"/>
        <w:sz w:val="40"/>
      </w:rPr>
    </w:lvl>
    <w:lvl w:ilvl="1">
      <w:start w:val="1"/>
      <w:numFmt w:val="decimal"/>
      <w:pStyle w:val="Overskrift2"/>
      <w:lvlText w:val="%1.%2"/>
      <w:lvlJc w:val="left"/>
      <w:pPr>
        <w:tabs>
          <w:tab w:val="num" w:pos="510"/>
        </w:tabs>
        <w:ind w:left="0" w:firstLine="0"/>
      </w:pPr>
      <w:rPr>
        <w:rFonts w:asciiTheme="majorHAnsi" w:hAnsiTheme="majorHAnsi" w:hint="default"/>
        <w:b w:val="0"/>
        <w:i w:val="0"/>
        <w:sz w:val="30"/>
      </w:rPr>
    </w:lvl>
    <w:lvl w:ilvl="2">
      <w:start w:val="1"/>
      <w:numFmt w:val="decimal"/>
      <w:pStyle w:val="Overskrift3"/>
      <w:lvlText w:val="%1.%2.%3"/>
      <w:lvlJc w:val="left"/>
      <w:pPr>
        <w:tabs>
          <w:tab w:val="num" w:pos="624"/>
        </w:tabs>
        <w:ind w:left="0" w:firstLine="0"/>
      </w:pPr>
      <w:rPr>
        <w:rFonts w:asciiTheme="majorHAnsi" w:hAnsiTheme="majorHAnsi" w:hint="default"/>
        <w:b w:val="0"/>
        <w:i w:val="0"/>
        <w:sz w:val="24"/>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3B2E2642"/>
    <w:multiLevelType w:val="multilevel"/>
    <w:tmpl w:val="0ABAF928"/>
    <w:name w:val="RR List style - Overskrifter Rapport6"/>
    <w:lvl w:ilvl="0">
      <w:start w:val="1"/>
      <w:numFmt w:val="decimal"/>
      <w:suff w:val="space"/>
      <w:lvlText w:val="%1"/>
      <w:lvlJc w:val="left"/>
      <w:pPr>
        <w:ind w:left="0" w:firstLine="0"/>
      </w:pPr>
      <w:rPr>
        <w:rFonts w:ascii="Arial" w:hAnsi="Arial" w:hint="default"/>
        <w:b/>
        <w:i w:val="0"/>
        <w:color w:val="auto"/>
        <w:sz w:val="30"/>
      </w:rPr>
    </w:lvl>
    <w:lvl w:ilvl="1">
      <w:start w:val="1"/>
      <w:numFmt w:val="decimal"/>
      <w:suff w:val="space"/>
      <w:lvlText w:val="%1.%2"/>
      <w:lvlJc w:val="left"/>
      <w:pPr>
        <w:ind w:left="0" w:firstLine="0"/>
      </w:pPr>
      <w:rPr>
        <w:rFonts w:ascii="Arial" w:hAnsi="Arial" w:hint="default"/>
        <w:b/>
        <w:i w:val="0"/>
        <w:color w:val="9C2A34"/>
        <w:sz w:val="20"/>
      </w:rPr>
    </w:lvl>
    <w:lvl w:ilvl="2">
      <w:start w:val="1"/>
      <w:numFmt w:val="decimal"/>
      <w:suff w:val="space"/>
      <w:lvlText w:val="%1.%2.%3"/>
      <w:lvlJc w:val="left"/>
      <w:pPr>
        <w:ind w:left="0" w:firstLine="0"/>
      </w:pPr>
      <w:rPr>
        <w:rFonts w:ascii="Arial" w:hAnsi="Arial" w:hint="default"/>
        <w:b/>
        <w:i w:val="0"/>
        <w:color w:val="auto"/>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2" w15:restartNumberingAfterBreak="0">
    <w:nsid w:val="40C34302"/>
    <w:multiLevelType w:val="hybridMultilevel"/>
    <w:tmpl w:val="16CE2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1964DC3"/>
    <w:multiLevelType w:val="hybridMultilevel"/>
    <w:tmpl w:val="CBF8A55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4" w15:restartNumberingAfterBreak="0">
    <w:nsid w:val="43927F78"/>
    <w:multiLevelType w:val="multilevel"/>
    <w:tmpl w:val="1E8C4F56"/>
    <w:name w:val="RR List style - Overskrifter Tekstdokument12"/>
    <w:numStyleLink w:val="RRListstyle-OverskrifterTekstdokument"/>
  </w:abstractNum>
  <w:abstractNum w:abstractNumId="35" w15:restartNumberingAfterBreak="0">
    <w:nsid w:val="56291CA9"/>
    <w:multiLevelType w:val="hybridMultilevel"/>
    <w:tmpl w:val="16CE2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7A63A41"/>
    <w:multiLevelType w:val="hybridMultilevel"/>
    <w:tmpl w:val="2EAAB8CC"/>
    <w:name w:val="RR List style - Overskrifter Tekstdokument172"/>
    <w:lvl w:ilvl="0" w:tplc="22B24A7A">
      <w:start w:val="1"/>
      <w:numFmt w:val="bullet"/>
      <w:lvlText w:val="-"/>
      <w:lvlJc w:val="left"/>
      <w:pPr>
        <w:ind w:left="720" w:hanging="360"/>
      </w:pPr>
      <w:rPr>
        <w:rFonts w:ascii="Arial" w:eastAsia="Arial" w:hAnsi="Arial" w:cs="Arial"/>
        <w:b w:val="0"/>
        <w:i w:val="0"/>
        <w:strike w:val="0"/>
        <w:dstrike w:val="0"/>
        <w:color w:val="221E20"/>
        <w:sz w:val="20"/>
        <w:szCs w:val="20"/>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B273B98"/>
    <w:multiLevelType w:val="hybridMultilevel"/>
    <w:tmpl w:val="D8EA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7259C9"/>
    <w:multiLevelType w:val="multilevel"/>
    <w:tmpl w:val="0ABAF928"/>
    <w:name w:val="RR List style - Overskrifter Rapport"/>
    <w:lvl w:ilvl="0">
      <w:start w:val="1"/>
      <w:numFmt w:val="decimal"/>
      <w:suff w:val="space"/>
      <w:lvlText w:val="%1"/>
      <w:lvlJc w:val="left"/>
      <w:pPr>
        <w:ind w:left="0" w:firstLine="0"/>
      </w:pPr>
      <w:rPr>
        <w:rFonts w:ascii="Arial" w:hAnsi="Arial" w:hint="default"/>
        <w:b/>
        <w:i w:val="0"/>
        <w:color w:val="auto"/>
        <w:sz w:val="30"/>
      </w:rPr>
    </w:lvl>
    <w:lvl w:ilvl="1">
      <w:start w:val="1"/>
      <w:numFmt w:val="decimal"/>
      <w:suff w:val="space"/>
      <w:lvlText w:val="%1.%2"/>
      <w:lvlJc w:val="left"/>
      <w:pPr>
        <w:ind w:left="0" w:firstLine="0"/>
      </w:pPr>
      <w:rPr>
        <w:rFonts w:ascii="Arial" w:hAnsi="Arial" w:hint="default"/>
        <w:b/>
        <w:i w:val="0"/>
        <w:color w:val="9C2A34"/>
        <w:sz w:val="20"/>
      </w:rPr>
    </w:lvl>
    <w:lvl w:ilvl="2">
      <w:start w:val="1"/>
      <w:numFmt w:val="decimal"/>
      <w:suff w:val="space"/>
      <w:lvlText w:val="%1.%2.%3"/>
      <w:lvlJc w:val="left"/>
      <w:pPr>
        <w:ind w:left="0" w:firstLine="0"/>
      </w:pPr>
      <w:rPr>
        <w:rFonts w:ascii="Arial" w:hAnsi="Arial" w:hint="default"/>
        <w:b/>
        <w:i w:val="0"/>
        <w:color w:val="auto"/>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5D41576F"/>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273BE"/>
    <w:multiLevelType w:val="multilevel"/>
    <w:tmpl w:val="1E8C4F56"/>
    <w:name w:val="RR List style - Overskrifter Tekstdokument11"/>
    <w:numStyleLink w:val="RRListstyle-OverskrifterTekstdokument"/>
  </w:abstractNum>
  <w:abstractNum w:abstractNumId="41" w15:restartNumberingAfterBreak="0">
    <w:nsid w:val="654677FC"/>
    <w:multiLevelType w:val="multilevel"/>
    <w:tmpl w:val="1E8C4F56"/>
    <w:name w:val="RR List style - Overskrifter Tekstdokument6"/>
    <w:numStyleLink w:val="RRListstyle-OverskrifterTekstdokument"/>
  </w:abstractNum>
  <w:abstractNum w:abstractNumId="42" w15:restartNumberingAfterBreak="0">
    <w:nsid w:val="65677D93"/>
    <w:multiLevelType w:val="multilevel"/>
    <w:tmpl w:val="0ABAF928"/>
    <w:name w:val="RR List style - Overskrifter rapport2"/>
    <w:lvl w:ilvl="0">
      <w:start w:val="1"/>
      <w:numFmt w:val="decimal"/>
      <w:suff w:val="space"/>
      <w:lvlText w:val="%1"/>
      <w:lvlJc w:val="left"/>
      <w:pPr>
        <w:ind w:left="0" w:firstLine="0"/>
      </w:pPr>
      <w:rPr>
        <w:rFonts w:ascii="Arial" w:hAnsi="Arial" w:hint="default"/>
        <w:b/>
        <w:i w:val="0"/>
        <w:color w:val="auto"/>
        <w:sz w:val="30"/>
      </w:rPr>
    </w:lvl>
    <w:lvl w:ilvl="1">
      <w:start w:val="1"/>
      <w:numFmt w:val="decimal"/>
      <w:suff w:val="space"/>
      <w:lvlText w:val="%1.%2"/>
      <w:lvlJc w:val="left"/>
      <w:pPr>
        <w:ind w:left="0" w:firstLine="0"/>
      </w:pPr>
      <w:rPr>
        <w:rFonts w:ascii="Arial" w:hAnsi="Arial" w:hint="default"/>
        <w:b/>
        <w:i w:val="0"/>
        <w:color w:val="9C2A34"/>
        <w:sz w:val="20"/>
      </w:rPr>
    </w:lvl>
    <w:lvl w:ilvl="2">
      <w:start w:val="1"/>
      <w:numFmt w:val="decimal"/>
      <w:suff w:val="space"/>
      <w:lvlText w:val="%1.%2.%3"/>
      <w:lvlJc w:val="left"/>
      <w:pPr>
        <w:ind w:left="0" w:firstLine="0"/>
      </w:pPr>
      <w:rPr>
        <w:rFonts w:ascii="Arial" w:hAnsi="Arial" w:hint="default"/>
        <w:b/>
        <w:i w:val="0"/>
        <w:color w:val="auto"/>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3" w15:restartNumberingAfterBreak="0">
    <w:nsid w:val="672425AD"/>
    <w:multiLevelType w:val="multilevel"/>
    <w:tmpl w:val="1E8C4F56"/>
    <w:name w:val="RR List style - Overskrifter Tekstdokument9"/>
    <w:numStyleLink w:val="RRListstyle-OverskrifterTekstdokument"/>
  </w:abstractNum>
  <w:abstractNum w:abstractNumId="44" w15:restartNumberingAfterBreak="0">
    <w:nsid w:val="6D6461B8"/>
    <w:multiLevelType w:val="hybridMultilevel"/>
    <w:tmpl w:val="250209A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45" w15:restartNumberingAfterBreak="0">
    <w:nsid w:val="70B21A4C"/>
    <w:multiLevelType w:val="multilevel"/>
    <w:tmpl w:val="1E8C4F56"/>
    <w:name w:val="RR List style - Overskrifter Tekstdokument7"/>
    <w:numStyleLink w:val="RRListstyle-OverskrifterTekstdokument"/>
  </w:abstractNum>
  <w:abstractNum w:abstractNumId="46" w15:restartNumberingAfterBreak="0">
    <w:nsid w:val="73C946A4"/>
    <w:multiLevelType w:val="multilevel"/>
    <w:tmpl w:val="1E8C4F56"/>
    <w:name w:val="RR List style - Overskrifter Rapport5"/>
    <w:numStyleLink w:val="RRListstyle-OverskrifterTekstdokument"/>
  </w:abstractNum>
  <w:abstractNum w:abstractNumId="47" w15:restartNumberingAfterBreak="0">
    <w:nsid w:val="76BF4D33"/>
    <w:multiLevelType w:val="multilevel"/>
    <w:tmpl w:val="1E8C4F56"/>
    <w:name w:val="RR List style - Overskrifter Tekstdokument4"/>
    <w:numStyleLink w:val="RRListstyle-OverskrifterTekstdokument"/>
  </w:abstractNum>
  <w:abstractNum w:abstractNumId="48" w15:restartNumberingAfterBreak="0">
    <w:nsid w:val="78A232F3"/>
    <w:multiLevelType w:val="multilevel"/>
    <w:tmpl w:val="1E8C4F56"/>
    <w:name w:val="RR List style - Overskrifter Rapport52"/>
    <w:numStyleLink w:val="RRListstyle-OverskrifterTekstdokument"/>
  </w:abstractNum>
  <w:abstractNum w:abstractNumId="49" w15:restartNumberingAfterBreak="0">
    <w:nsid w:val="7AD92825"/>
    <w:multiLevelType w:val="multilevel"/>
    <w:tmpl w:val="1E8C4F56"/>
    <w:name w:val="RR List style - Overskrifter Tekstdokument5"/>
    <w:numStyleLink w:val="RRListstyle-OverskrifterTekstdokument"/>
  </w:abstractNum>
  <w:abstractNum w:abstractNumId="50" w15:restartNumberingAfterBreak="0">
    <w:nsid w:val="7C7E3679"/>
    <w:multiLevelType w:val="hybridMultilevel"/>
    <w:tmpl w:val="22F80B2E"/>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24"/>
  </w:num>
  <w:num w:numId="4">
    <w:abstractNumId w:val="8"/>
  </w:num>
  <w:num w:numId="5">
    <w:abstractNumId w:val="9"/>
  </w:num>
  <w:num w:numId="6">
    <w:abstractNumId w:val="7"/>
  </w:num>
  <w:num w:numId="7">
    <w:abstractNumId w:val="6"/>
  </w:num>
  <w:num w:numId="8">
    <w:abstractNumId w:val="5"/>
  </w:num>
  <w:num w:numId="9">
    <w:abstractNumId w:val="4"/>
  </w:num>
  <w:num w:numId="10">
    <w:abstractNumId w:val="30"/>
  </w:num>
  <w:num w:numId="11">
    <w:abstractNumId w:val="2"/>
  </w:num>
  <w:num w:numId="12">
    <w:abstractNumId w:val="0"/>
  </w:num>
  <w:num w:numId="13">
    <w:abstractNumId w:val="1"/>
  </w:num>
  <w:num w:numId="14">
    <w:abstractNumId w:val="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7"/>
  </w:num>
  <w:num w:numId="18">
    <w:abstractNumId w:val="37"/>
  </w:num>
  <w:num w:numId="19">
    <w:abstractNumId w:val="44"/>
  </w:num>
  <w:num w:numId="20">
    <w:abstractNumId w:val="33"/>
  </w:num>
  <w:num w:numId="21">
    <w:abstractNumId w:val="27"/>
  </w:num>
  <w:num w:numId="22">
    <w:abstractNumId w:val="20"/>
  </w:num>
  <w:num w:numId="23">
    <w:abstractNumId w:val="5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2"/>
  </w:num>
  <w:num w:numId="27">
    <w:abstractNumId w:val="29"/>
  </w:num>
  <w:num w:numId="28">
    <w:abstractNumId w:val="19"/>
  </w:num>
  <w:num w:numId="29">
    <w:abstractNumId w:val="37"/>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PP Secretariat">
    <w15:presenceInfo w15:providerId="None" w15:userId="FIPP Secretariat"/>
  </w15:person>
  <w15:person w15:author="SAI Poland">
    <w15:presenceInfo w15:providerId="None" w15:userId="SAI Poland"/>
  </w15:person>
  <w15:person w15:author="PAS">
    <w15:presenceInfo w15:providerId="None" w15:userId="PAS"/>
  </w15:person>
  <w15:person w15:author="INTOSAI General Secretariat">
    <w15:presenceInfo w15:providerId="None" w15:userId="INTOSAI General Secretariat"/>
  </w15:person>
  <w15:person w15:author="SAI Japan">
    <w15:presenceInfo w15:providerId="None" w15:userId="SAI Japan"/>
  </w15:person>
  <w15:person w15:author="SAI Morroco">
    <w15:presenceInfo w15:providerId="None" w15:userId="SAI Morroco"/>
  </w15:person>
  <w15:person w15:author="SAI Hungary">
    <w15:presenceInfo w15:providerId="None" w15:userId="SAI Hungary"/>
  </w15:person>
  <w15:person w15:author="SAI Latvia">
    <w15:presenceInfo w15:providerId="None" w15:userId="SAI Latvia"/>
  </w15:person>
  <w15:person w15:author="SAI Philippines">
    <w15:presenceInfo w15:providerId="None" w15:userId="SAI Philippines"/>
  </w15:person>
  <w15:person w15:author="SAI India">
    <w15:presenceInfo w15:providerId="None" w15:userId="SAI India"/>
  </w15:person>
  <w15:person w15:author="SAI Kosovo">
    <w15:presenceInfo w15:providerId="None" w15:userId="SAI Kosovo"/>
  </w15:person>
  <w15:person w15:author="SAI Egypt">
    <w15:presenceInfo w15:providerId="None" w15:userId="SAI Egypt"/>
  </w15:person>
  <w15:person w15:author="SAI Ireland">
    <w15:presenceInfo w15:providerId="None" w15:userId="SAI Ireland"/>
  </w15:person>
  <w15:person w15:author="SAI Algeria">
    <w15:presenceInfo w15:providerId="None" w15:userId="SAI Algeria"/>
  </w15:person>
  <w15:person w15:author="CAS">
    <w15:presenceInfo w15:providerId="None" w15:userId="C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LockQFSet/>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38"/>
    <w:rsid w:val="00002BF5"/>
    <w:rsid w:val="00003D77"/>
    <w:rsid w:val="00007F27"/>
    <w:rsid w:val="0001091F"/>
    <w:rsid w:val="0002231E"/>
    <w:rsid w:val="00025D38"/>
    <w:rsid w:val="00030738"/>
    <w:rsid w:val="00031D47"/>
    <w:rsid w:val="00044DC8"/>
    <w:rsid w:val="00050FAF"/>
    <w:rsid w:val="00051E69"/>
    <w:rsid w:val="0005725C"/>
    <w:rsid w:val="00063550"/>
    <w:rsid w:val="000652B2"/>
    <w:rsid w:val="00074467"/>
    <w:rsid w:val="000749EE"/>
    <w:rsid w:val="00076B13"/>
    <w:rsid w:val="00086CB6"/>
    <w:rsid w:val="00091B4D"/>
    <w:rsid w:val="000974FC"/>
    <w:rsid w:val="000A4074"/>
    <w:rsid w:val="000A6686"/>
    <w:rsid w:val="000B00FB"/>
    <w:rsid w:val="000B58FD"/>
    <w:rsid w:val="000C39F9"/>
    <w:rsid w:val="000C3F81"/>
    <w:rsid w:val="000D0F2D"/>
    <w:rsid w:val="000D4A9D"/>
    <w:rsid w:val="000E10DA"/>
    <w:rsid w:val="000F0D0A"/>
    <w:rsid w:val="000F6A0A"/>
    <w:rsid w:val="00102E3B"/>
    <w:rsid w:val="001033C3"/>
    <w:rsid w:val="00110AE4"/>
    <w:rsid w:val="00112141"/>
    <w:rsid w:val="00120B74"/>
    <w:rsid w:val="00121B0C"/>
    <w:rsid w:val="00122469"/>
    <w:rsid w:val="00123EFF"/>
    <w:rsid w:val="00135F28"/>
    <w:rsid w:val="00137FC3"/>
    <w:rsid w:val="00140C0D"/>
    <w:rsid w:val="0014403D"/>
    <w:rsid w:val="001479FD"/>
    <w:rsid w:val="00156615"/>
    <w:rsid w:val="00157678"/>
    <w:rsid w:val="00162B23"/>
    <w:rsid w:val="0016408B"/>
    <w:rsid w:val="0016605D"/>
    <w:rsid w:val="001744D5"/>
    <w:rsid w:val="00174E17"/>
    <w:rsid w:val="00180FDE"/>
    <w:rsid w:val="00184115"/>
    <w:rsid w:val="00192F15"/>
    <w:rsid w:val="00197480"/>
    <w:rsid w:val="001A7B97"/>
    <w:rsid w:val="001C4158"/>
    <w:rsid w:val="001C740E"/>
    <w:rsid w:val="001D7066"/>
    <w:rsid w:val="001F1710"/>
    <w:rsid w:val="001F249A"/>
    <w:rsid w:val="001F382A"/>
    <w:rsid w:val="001F5BB7"/>
    <w:rsid w:val="00200EED"/>
    <w:rsid w:val="0021061F"/>
    <w:rsid w:val="00212C78"/>
    <w:rsid w:val="00247D08"/>
    <w:rsid w:val="002502D7"/>
    <w:rsid w:val="00264605"/>
    <w:rsid w:val="00266DDD"/>
    <w:rsid w:val="00266E1B"/>
    <w:rsid w:val="00266F27"/>
    <w:rsid w:val="00272344"/>
    <w:rsid w:val="002775D2"/>
    <w:rsid w:val="002905F2"/>
    <w:rsid w:val="002917E2"/>
    <w:rsid w:val="00294875"/>
    <w:rsid w:val="002A0C0C"/>
    <w:rsid w:val="002A422D"/>
    <w:rsid w:val="002A66B3"/>
    <w:rsid w:val="002A6E0E"/>
    <w:rsid w:val="002C7C26"/>
    <w:rsid w:val="00336A6E"/>
    <w:rsid w:val="0034063E"/>
    <w:rsid w:val="0034562A"/>
    <w:rsid w:val="00346041"/>
    <w:rsid w:val="00347F40"/>
    <w:rsid w:val="0038157F"/>
    <w:rsid w:val="00394D5D"/>
    <w:rsid w:val="003968B3"/>
    <w:rsid w:val="003A5B3C"/>
    <w:rsid w:val="003B07D9"/>
    <w:rsid w:val="003B49B1"/>
    <w:rsid w:val="003C784B"/>
    <w:rsid w:val="003E0367"/>
    <w:rsid w:val="003F30B0"/>
    <w:rsid w:val="003F41E8"/>
    <w:rsid w:val="003F4B1C"/>
    <w:rsid w:val="003F6A24"/>
    <w:rsid w:val="003F792E"/>
    <w:rsid w:val="004004CF"/>
    <w:rsid w:val="00401D62"/>
    <w:rsid w:val="00406636"/>
    <w:rsid w:val="00411A9B"/>
    <w:rsid w:val="004243B6"/>
    <w:rsid w:val="0042557B"/>
    <w:rsid w:val="00426338"/>
    <w:rsid w:val="0043199C"/>
    <w:rsid w:val="0043474F"/>
    <w:rsid w:val="0044066F"/>
    <w:rsid w:val="00443D37"/>
    <w:rsid w:val="00452DAC"/>
    <w:rsid w:val="004545D5"/>
    <w:rsid w:val="00455966"/>
    <w:rsid w:val="00460DBC"/>
    <w:rsid w:val="004626A9"/>
    <w:rsid w:val="00463DE4"/>
    <w:rsid w:val="0046502A"/>
    <w:rsid w:val="004673CA"/>
    <w:rsid w:val="0047594B"/>
    <w:rsid w:val="00480E41"/>
    <w:rsid w:val="004920EA"/>
    <w:rsid w:val="00495342"/>
    <w:rsid w:val="004A79D9"/>
    <w:rsid w:val="004B0487"/>
    <w:rsid w:val="004B09AC"/>
    <w:rsid w:val="004B772E"/>
    <w:rsid w:val="004C2C58"/>
    <w:rsid w:val="004D4DFF"/>
    <w:rsid w:val="004E5EAC"/>
    <w:rsid w:val="00510E21"/>
    <w:rsid w:val="0051367A"/>
    <w:rsid w:val="0052146B"/>
    <w:rsid w:val="005309BD"/>
    <w:rsid w:val="005318CF"/>
    <w:rsid w:val="00535C47"/>
    <w:rsid w:val="00541CE9"/>
    <w:rsid w:val="005426D3"/>
    <w:rsid w:val="005427E2"/>
    <w:rsid w:val="005558E4"/>
    <w:rsid w:val="00560C77"/>
    <w:rsid w:val="00562CDE"/>
    <w:rsid w:val="00573BEC"/>
    <w:rsid w:val="00573E1A"/>
    <w:rsid w:val="0058480A"/>
    <w:rsid w:val="00594D62"/>
    <w:rsid w:val="00596D5A"/>
    <w:rsid w:val="00597DB2"/>
    <w:rsid w:val="005A063A"/>
    <w:rsid w:val="005B55C5"/>
    <w:rsid w:val="005C31C5"/>
    <w:rsid w:val="005C661A"/>
    <w:rsid w:val="005D5776"/>
    <w:rsid w:val="005E5C9F"/>
    <w:rsid w:val="005F2DD6"/>
    <w:rsid w:val="006045D4"/>
    <w:rsid w:val="006144CE"/>
    <w:rsid w:val="00623BC2"/>
    <w:rsid w:val="0062598E"/>
    <w:rsid w:val="00626F53"/>
    <w:rsid w:val="0065018C"/>
    <w:rsid w:val="00651287"/>
    <w:rsid w:val="00667086"/>
    <w:rsid w:val="006921FC"/>
    <w:rsid w:val="006A66AD"/>
    <w:rsid w:val="006B7002"/>
    <w:rsid w:val="006C1E28"/>
    <w:rsid w:val="006C220B"/>
    <w:rsid w:val="006C59E9"/>
    <w:rsid w:val="006D501A"/>
    <w:rsid w:val="006D6A44"/>
    <w:rsid w:val="006E3BA8"/>
    <w:rsid w:val="00705BBA"/>
    <w:rsid w:val="00713702"/>
    <w:rsid w:val="0071442E"/>
    <w:rsid w:val="00715DA0"/>
    <w:rsid w:val="00721B9D"/>
    <w:rsid w:val="007253F2"/>
    <w:rsid w:val="0072639A"/>
    <w:rsid w:val="00726FD8"/>
    <w:rsid w:val="00730639"/>
    <w:rsid w:val="00737675"/>
    <w:rsid w:val="00744AE6"/>
    <w:rsid w:val="007468A6"/>
    <w:rsid w:val="0075108A"/>
    <w:rsid w:val="00751664"/>
    <w:rsid w:val="007567EE"/>
    <w:rsid w:val="00757977"/>
    <w:rsid w:val="00765DFF"/>
    <w:rsid w:val="00772DA5"/>
    <w:rsid w:val="0078321A"/>
    <w:rsid w:val="00791381"/>
    <w:rsid w:val="0079280C"/>
    <w:rsid w:val="00795C21"/>
    <w:rsid w:val="007A1E93"/>
    <w:rsid w:val="007A5C01"/>
    <w:rsid w:val="007C1670"/>
    <w:rsid w:val="007C2FA4"/>
    <w:rsid w:val="007D1F5F"/>
    <w:rsid w:val="007D4F1D"/>
    <w:rsid w:val="007D5425"/>
    <w:rsid w:val="007E2538"/>
    <w:rsid w:val="007E5251"/>
    <w:rsid w:val="007F351A"/>
    <w:rsid w:val="007F5ADF"/>
    <w:rsid w:val="007F6E42"/>
    <w:rsid w:val="0081159A"/>
    <w:rsid w:val="008136A6"/>
    <w:rsid w:val="00813E49"/>
    <w:rsid w:val="00813F89"/>
    <w:rsid w:val="00817866"/>
    <w:rsid w:val="00825302"/>
    <w:rsid w:val="00831886"/>
    <w:rsid w:val="008407ED"/>
    <w:rsid w:val="008432B0"/>
    <w:rsid w:val="00846FC9"/>
    <w:rsid w:val="0084735D"/>
    <w:rsid w:val="0085067F"/>
    <w:rsid w:val="00860CBB"/>
    <w:rsid w:val="008A55F0"/>
    <w:rsid w:val="008B3AAA"/>
    <w:rsid w:val="008B7172"/>
    <w:rsid w:val="008B71AF"/>
    <w:rsid w:val="008C1D69"/>
    <w:rsid w:val="008C1E68"/>
    <w:rsid w:val="008C5B9C"/>
    <w:rsid w:val="008D1CB8"/>
    <w:rsid w:val="008D6D14"/>
    <w:rsid w:val="008E450F"/>
    <w:rsid w:val="008F198A"/>
    <w:rsid w:val="008F23EC"/>
    <w:rsid w:val="008F3BBC"/>
    <w:rsid w:val="00902560"/>
    <w:rsid w:val="009040C0"/>
    <w:rsid w:val="009041D5"/>
    <w:rsid w:val="0090621C"/>
    <w:rsid w:val="0090667B"/>
    <w:rsid w:val="00911171"/>
    <w:rsid w:val="00913109"/>
    <w:rsid w:val="009209EF"/>
    <w:rsid w:val="00921F15"/>
    <w:rsid w:val="009255C4"/>
    <w:rsid w:val="009333DC"/>
    <w:rsid w:val="00934742"/>
    <w:rsid w:val="00935547"/>
    <w:rsid w:val="00936779"/>
    <w:rsid w:val="00941FB8"/>
    <w:rsid w:val="009459DB"/>
    <w:rsid w:val="00945F1F"/>
    <w:rsid w:val="00950818"/>
    <w:rsid w:val="00960CE5"/>
    <w:rsid w:val="00965D85"/>
    <w:rsid w:val="00973F19"/>
    <w:rsid w:val="0097736B"/>
    <w:rsid w:val="00977CA0"/>
    <w:rsid w:val="00977E2C"/>
    <w:rsid w:val="00991579"/>
    <w:rsid w:val="0099642B"/>
    <w:rsid w:val="009B211F"/>
    <w:rsid w:val="009C31EB"/>
    <w:rsid w:val="009C69FD"/>
    <w:rsid w:val="009E1ED0"/>
    <w:rsid w:val="009E2AE4"/>
    <w:rsid w:val="009E6531"/>
    <w:rsid w:val="009F2704"/>
    <w:rsid w:val="009F5CCE"/>
    <w:rsid w:val="009F5ED2"/>
    <w:rsid w:val="00A01BCC"/>
    <w:rsid w:val="00A02CB8"/>
    <w:rsid w:val="00A07569"/>
    <w:rsid w:val="00A12FEE"/>
    <w:rsid w:val="00A15FEC"/>
    <w:rsid w:val="00A16258"/>
    <w:rsid w:val="00A23E4E"/>
    <w:rsid w:val="00A266AE"/>
    <w:rsid w:val="00A34724"/>
    <w:rsid w:val="00A37344"/>
    <w:rsid w:val="00A441BB"/>
    <w:rsid w:val="00A60B0B"/>
    <w:rsid w:val="00A86DA1"/>
    <w:rsid w:val="00A945C7"/>
    <w:rsid w:val="00AA0D33"/>
    <w:rsid w:val="00AA4AAA"/>
    <w:rsid w:val="00AA61F2"/>
    <w:rsid w:val="00AC4FD1"/>
    <w:rsid w:val="00AC67D9"/>
    <w:rsid w:val="00AC702D"/>
    <w:rsid w:val="00AE3D2A"/>
    <w:rsid w:val="00AE4D8F"/>
    <w:rsid w:val="00AE7EB8"/>
    <w:rsid w:val="00AF6F8F"/>
    <w:rsid w:val="00B03F46"/>
    <w:rsid w:val="00B06FBC"/>
    <w:rsid w:val="00B12C8D"/>
    <w:rsid w:val="00B17AB6"/>
    <w:rsid w:val="00B2317B"/>
    <w:rsid w:val="00B339D8"/>
    <w:rsid w:val="00B34F34"/>
    <w:rsid w:val="00B37B3A"/>
    <w:rsid w:val="00B4141D"/>
    <w:rsid w:val="00B442BE"/>
    <w:rsid w:val="00B50C3F"/>
    <w:rsid w:val="00B5309E"/>
    <w:rsid w:val="00B54239"/>
    <w:rsid w:val="00B56C5C"/>
    <w:rsid w:val="00B61F0D"/>
    <w:rsid w:val="00B67BAD"/>
    <w:rsid w:val="00BA0299"/>
    <w:rsid w:val="00BA6C64"/>
    <w:rsid w:val="00BA6F68"/>
    <w:rsid w:val="00BB0E3E"/>
    <w:rsid w:val="00BB2F27"/>
    <w:rsid w:val="00BC0146"/>
    <w:rsid w:val="00BC09E7"/>
    <w:rsid w:val="00BC5A01"/>
    <w:rsid w:val="00BC6450"/>
    <w:rsid w:val="00BE1A26"/>
    <w:rsid w:val="00BF033F"/>
    <w:rsid w:val="00BF255F"/>
    <w:rsid w:val="00C01345"/>
    <w:rsid w:val="00C04A8E"/>
    <w:rsid w:val="00C11B1E"/>
    <w:rsid w:val="00C16671"/>
    <w:rsid w:val="00C2015F"/>
    <w:rsid w:val="00C24260"/>
    <w:rsid w:val="00C25228"/>
    <w:rsid w:val="00C264FB"/>
    <w:rsid w:val="00C32879"/>
    <w:rsid w:val="00C356BC"/>
    <w:rsid w:val="00C4660C"/>
    <w:rsid w:val="00C51514"/>
    <w:rsid w:val="00C576DE"/>
    <w:rsid w:val="00C61ADF"/>
    <w:rsid w:val="00C64F5A"/>
    <w:rsid w:val="00C739BD"/>
    <w:rsid w:val="00C774C7"/>
    <w:rsid w:val="00C853F9"/>
    <w:rsid w:val="00C94829"/>
    <w:rsid w:val="00CA3792"/>
    <w:rsid w:val="00CB2876"/>
    <w:rsid w:val="00CB6016"/>
    <w:rsid w:val="00CC3711"/>
    <w:rsid w:val="00CD732C"/>
    <w:rsid w:val="00CE06FA"/>
    <w:rsid w:val="00CE5030"/>
    <w:rsid w:val="00CE6E92"/>
    <w:rsid w:val="00CF15F2"/>
    <w:rsid w:val="00CF2BD8"/>
    <w:rsid w:val="00CF4C05"/>
    <w:rsid w:val="00CF6B32"/>
    <w:rsid w:val="00D03608"/>
    <w:rsid w:val="00D06769"/>
    <w:rsid w:val="00D21FDC"/>
    <w:rsid w:val="00D32DFD"/>
    <w:rsid w:val="00D35A03"/>
    <w:rsid w:val="00D57B67"/>
    <w:rsid w:val="00D62EBA"/>
    <w:rsid w:val="00D72643"/>
    <w:rsid w:val="00D73F43"/>
    <w:rsid w:val="00D74D6A"/>
    <w:rsid w:val="00D76973"/>
    <w:rsid w:val="00DA3D81"/>
    <w:rsid w:val="00DA5F69"/>
    <w:rsid w:val="00DA652E"/>
    <w:rsid w:val="00DB07A2"/>
    <w:rsid w:val="00DB2B05"/>
    <w:rsid w:val="00DC142B"/>
    <w:rsid w:val="00DD20D1"/>
    <w:rsid w:val="00DE078A"/>
    <w:rsid w:val="00DE29F8"/>
    <w:rsid w:val="00DE7308"/>
    <w:rsid w:val="00DF7E6E"/>
    <w:rsid w:val="00E030EB"/>
    <w:rsid w:val="00E039C9"/>
    <w:rsid w:val="00E10D3B"/>
    <w:rsid w:val="00E17AA0"/>
    <w:rsid w:val="00E2085B"/>
    <w:rsid w:val="00E20E37"/>
    <w:rsid w:val="00E233BC"/>
    <w:rsid w:val="00E25541"/>
    <w:rsid w:val="00E35610"/>
    <w:rsid w:val="00E46411"/>
    <w:rsid w:val="00E52D5C"/>
    <w:rsid w:val="00E5448A"/>
    <w:rsid w:val="00E561A8"/>
    <w:rsid w:val="00E561C5"/>
    <w:rsid w:val="00E571D6"/>
    <w:rsid w:val="00E5740A"/>
    <w:rsid w:val="00E62799"/>
    <w:rsid w:val="00E70F50"/>
    <w:rsid w:val="00E71F64"/>
    <w:rsid w:val="00E72746"/>
    <w:rsid w:val="00E76CB1"/>
    <w:rsid w:val="00E85600"/>
    <w:rsid w:val="00E9221F"/>
    <w:rsid w:val="00E94D9E"/>
    <w:rsid w:val="00E9701B"/>
    <w:rsid w:val="00EA0394"/>
    <w:rsid w:val="00EA2360"/>
    <w:rsid w:val="00EA53DF"/>
    <w:rsid w:val="00EA7A35"/>
    <w:rsid w:val="00EB0991"/>
    <w:rsid w:val="00EB1BCD"/>
    <w:rsid w:val="00EB2839"/>
    <w:rsid w:val="00EC0F8E"/>
    <w:rsid w:val="00EC527C"/>
    <w:rsid w:val="00ED182C"/>
    <w:rsid w:val="00ED57CF"/>
    <w:rsid w:val="00EE47E4"/>
    <w:rsid w:val="00EE5364"/>
    <w:rsid w:val="00EE5543"/>
    <w:rsid w:val="00EF017A"/>
    <w:rsid w:val="00EF2E5F"/>
    <w:rsid w:val="00F00B1B"/>
    <w:rsid w:val="00F047EC"/>
    <w:rsid w:val="00F15D30"/>
    <w:rsid w:val="00F20013"/>
    <w:rsid w:val="00F34CFE"/>
    <w:rsid w:val="00F4393A"/>
    <w:rsid w:val="00F43CFE"/>
    <w:rsid w:val="00F44259"/>
    <w:rsid w:val="00F75A49"/>
    <w:rsid w:val="00F812C1"/>
    <w:rsid w:val="00F818A4"/>
    <w:rsid w:val="00F84F9F"/>
    <w:rsid w:val="00F8532C"/>
    <w:rsid w:val="00FA630B"/>
    <w:rsid w:val="00FC15C8"/>
    <w:rsid w:val="00FD10BF"/>
    <w:rsid w:val="00FD5E54"/>
    <w:rsid w:val="00FE514B"/>
    <w:rsid w:val="00FE603B"/>
    <w:rsid w:val="00FF12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489F4E"/>
  <w15:chartTrackingRefBased/>
  <w15:docId w15:val="{CA6148F1-82C2-4DC6-B552-6A34689C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nb-NO" w:eastAsia="en-US"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5" w:unhideWhenUsed="1" w:qFormat="1"/>
    <w:lsdException w:name="heading 5" w:semiHidden="1" w:uiPriority="16" w:unhideWhenUsed="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4" w:unhideWhenUsed="1" w:qFormat="1"/>
    <w:lsdException w:name="annotation text" w:semiHidden="1"/>
    <w:lsdException w:name="header" w:semiHidden="1" w:uiPriority="94" w:unhideWhenUsed="1" w:qFormat="1"/>
    <w:lsdException w:name="footer" w:semiHidden="1" w:unhideWhenUsed="1" w:qFormat="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iPriority="43"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4" w:unhideWhenUsed="1" w:qFormat="1"/>
    <w:lsdException w:name="List Number" w:semiHidden="1" w:uiPriority="49"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uiPriority="2" w:qFormat="1"/>
    <w:lsdException w:name="Emphasis" w:uiPriority="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D3"/>
  </w:style>
  <w:style w:type="paragraph" w:styleId="Overskrift1">
    <w:name w:val="heading 1"/>
    <w:basedOn w:val="Normal"/>
    <w:next w:val="Normal"/>
    <w:link w:val="Overskrift1Tegn"/>
    <w:uiPriority w:val="9"/>
    <w:qFormat/>
    <w:rsid w:val="00D72643"/>
    <w:pPr>
      <w:keepNext/>
      <w:keepLines/>
      <w:numPr>
        <w:numId w:val="15"/>
      </w:numPr>
      <w:tabs>
        <w:tab w:val="left" w:pos="624"/>
        <w:tab w:val="left" w:pos="794"/>
      </w:tabs>
      <w:spacing w:before="240" w:after="280" w:line="240" w:lineRule="auto"/>
      <w:outlineLvl w:val="0"/>
    </w:pPr>
    <w:rPr>
      <w:rFonts w:asciiTheme="majorHAnsi" w:hAnsiTheme="majorHAnsi"/>
      <w:color w:val="183271" w:themeColor="text2"/>
      <w:sz w:val="40"/>
      <w:szCs w:val="28"/>
    </w:rPr>
  </w:style>
  <w:style w:type="paragraph" w:styleId="Overskrift2">
    <w:name w:val="heading 2"/>
    <w:basedOn w:val="Normal"/>
    <w:next w:val="Normal"/>
    <w:link w:val="Overskrift2Tegn"/>
    <w:uiPriority w:val="10"/>
    <w:qFormat/>
    <w:rsid w:val="00D72643"/>
    <w:pPr>
      <w:keepNext/>
      <w:keepLines/>
      <w:numPr>
        <w:ilvl w:val="1"/>
        <w:numId w:val="15"/>
      </w:numPr>
      <w:tabs>
        <w:tab w:val="left" w:pos="510"/>
        <w:tab w:val="left" w:pos="737"/>
        <w:tab w:val="left" w:pos="907"/>
      </w:tabs>
      <w:spacing w:before="360" w:after="200" w:line="271" w:lineRule="auto"/>
      <w:outlineLvl w:val="1"/>
    </w:pPr>
    <w:rPr>
      <w:rFonts w:asciiTheme="majorHAnsi" w:hAnsiTheme="majorHAnsi"/>
      <w:color w:val="183271" w:themeColor="text2"/>
      <w:sz w:val="30"/>
      <w:szCs w:val="26"/>
    </w:rPr>
  </w:style>
  <w:style w:type="paragraph" w:styleId="Overskrift3">
    <w:name w:val="heading 3"/>
    <w:basedOn w:val="Normal"/>
    <w:next w:val="Normal"/>
    <w:link w:val="Overskrift3Tegn"/>
    <w:uiPriority w:val="11"/>
    <w:qFormat/>
    <w:rsid w:val="00D72643"/>
    <w:pPr>
      <w:keepNext/>
      <w:keepLines/>
      <w:numPr>
        <w:ilvl w:val="2"/>
        <w:numId w:val="15"/>
      </w:numPr>
      <w:tabs>
        <w:tab w:val="left" w:pos="794"/>
        <w:tab w:val="left" w:pos="907"/>
        <w:tab w:val="left" w:pos="1021"/>
      </w:tabs>
      <w:spacing w:before="280" w:after="120" w:line="271" w:lineRule="auto"/>
      <w:outlineLvl w:val="2"/>
    </w:pPr>
    <w:rPr>
      <w:rFonts w:asciiTheme="majorHAnsi" w:hAnsiTheme="majorHAnsi"/>
      <w:color w:val="183271" w:themeColor="text2"/>
      <w:sz w:val="24"/>
    </w:rPr>
  </w:style>
  <w:style w:type="paragraph" w:styleId="Overskrift4">
    <w:name w:val="heading 4"/>
    <w:basedOn w:val="Normal"/>
    <w:next w:val="Normal"/>
    <w:link w:val="Overskrift4Tegn"/>
    <w:uiPriority w:val="15"/>
    <w:qFormat/>
    <w:rsid w:val="00D72643"/>
    <w:pPr>
      <w:keepNext/>
      <w:keepLines/>
      <w:spacing w:after="120"/>
      <w:outlineLvl w:val="3"/>
    </w:pPr>
    <w:rPr>
      <w:rFonts w:asciiTheme="majorHAnsi" w:hAnsiTheme="majorHAnsi"/>
      <w:b/>
      <w:color w:val="183271" w:themeColor="text2"/>
      <w:sz w:val="22"/>
    </w:rPr>
  </w:style>
  <w:style w:type="paragraph" w:styleId="Overskrift5">
    <w:name w:val="heading 5"/>
    <w:basedOn w:val="Normal"/>
    <w:next w:val="Normal"/>
    <w:link w:val="Overskrift5Tegn"/>
    <w:uiPriority w:val="16"/>
    <w:qFormat/>
    <w:rsid w:val="00D72643"/>
    <w:pPr>
      <w:keepNext/>
      <w:keepLines/>
      <w:spacing w:after="120"/>
      <w:outlineLvl w:val="4"/>
    </w:pPr>
    <w:rPr>
      <w:rFonts w:asciiTheme="majorHAnsi" w:hAnsiTheme="majorHAnsi"/>
      <w:i/>
      <w:color w:val="183271" w:themeColor="text2"/>
      <w:sz w:val="22"/>
    </w:rPr>
  </w:style>
  <w:style w:type="paragraph" w:styleId="Overskrift6">
    <w:name w:val="heading 6"/>
    <w:basedOn w:val="Normal"/>
    <w:next w:val="Normal"/>
    <w:link w:val="Overskrift6Tegn"/>
    <w:uiPriority w:val="9"/>
    <w:semiHidden/>
    <w:rsid w:val="00D72643"/>
    <w:pPr>
      <w:keepNext/>
      <w:keepLines/>
      <w:spacing w:before="40" w:after="0"/>
      <w:outlineLvl w:val="5"/>
    </w:pPr>
    <w:rPr>
      <w:rFonts w:asciiTheme="majorHAnsi" w:eastAsiaTheme="majorEastAsia" w:hAnsiTheme="majorHAnsi" w:cstheme="majorBidi"/>
      <w:color w:val="0C1838" w:themeColor="accent1" w:themeShade="7F"/>
    </w:rPr>
  </w:style>
  <w:style w:type="paragraph" w:styleId="Overskrift7">
    <w:name w:val="heading 7"/>
    <w:basedOn w:val="Normal"/>
    <w:next w:val="Normal"/>
    <w:link w:val="Overskrift7Tegn"/>
    <w:uiPriority w:val="9"/>
    <w:semiHidden/>
    <w:rsid w:val="00D72643"/>
    <w:pPr>
      <w:keepNext/>
      <w:keepLines/>
      <w:spacing w:before="40" w:after="0"/>
      <w:outlineLvl w:val="6"/>
    </w:pPr>
    <w:rPr>
      <w:rFonts w:asciiTheme="majorHAnsi" w:eastAsiaTheme="majorEastAsia" w:hAnsiTheme="majorHAnsi" w:cstheme="majorBidi"/>
      <w:i/>
      <w:iCs/>
      <w:color w:val="0C1838" w:themeColor="accent1" w:themeShade="7F"/>
    </w:rPr>
  </w:style>
  <w:style w:type="paragraph" w:styleId="Overskrift8">
    <w:name w:val="heading 8"/>
    <w:basedOn w:val="Normal"/>
    <w:next w:val="Normal"/>
    <w:link w:val="Overskrift8Tegn"/>
    <w:uiPriority w:val="9"/>
    <w:semiHidden/>
    <w:rsid w:val="00D726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rsid w:val="00D726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D72643"/>
    <w:pPr>
      <w:numPr>
        <w:numId w:val="1"/>
      </w:numPr>
    </w:pPr>
  </w:style>
  <w:style w:type="numbering" w:styleId="1ai">
    <w:name w:val="Outline List 1"/>
    <w:basedOn w:val="Ingenliste"/>
    <w:uiPriority w:val="99"/>
    <w:semiHidden/>
    <w:unhideWhenUsed/>
    <w:rsid w:val="00D72643"/>
    <w:pPr>
      <w:numPr>
        <w:numId w:val="2"/>
      </w:numPr>
    </w:pPr>
  </w:style>
  <w:style w:type="character" w:customStyle="1" w:styleId="Overskrift1Tegn">
    <w:name w:val="Overskrift 1 Tegn"/>
    <w:basedOn w:val="Standardskriftforavsnitt"/>
    <w:link w:val="Overskrift1"/>
    <w:uiPriority w:val="9"/>
    <w:rsid w:val="00D72643"/>
    <w:rPr>
      <w:rFonts w:asciiTheme="majorHAnsi" w:hAnsiTheme="majorHAnsi"/>
      <w:color w:val="183271" w:themeColor="text2"/>
      <w:sz w:val="40"/>
      <w:szCs w:val="28"/>
    </w:rPr>
  </w:style>
  <w:style w:type="character" w:customStyle="1" w:styleId="Overskrift2Tegn">
    <w:name w:val="Overskrift 2 Tegn"/>
    <w:basedOn w:val="Standardskriftforavsnitt"/>
    <w:link w:val="Overskrift2"/>
    <w:uiPriority w:val="10"/>
    <w:rsid w:val="00D72643"/>
    <w:rPr>
      <w:rFonts w:asciiTheme="majorHAnsi" w:hAnsiTheme="majorHAnsi"/>
      <w:color w:val="183271" w:themeColor="text2"/>
      <w:sz w:val="30"/>
      <w:szCs w:val="26"/>
    </w:rPr>
  </w:style>
  <w:style w:type="character" w:customStyle="1" w:styleId="Overskrift3Tegn">
    <w:name w:val="Overskrift 3 Tegn"/>
    <w:basedOn w:val="Standardskriftforavsnitt"/>
    <w:link w:val="Overskrift3"/>
    <w:uiPriority w:val="11"/>
    <w:rsid w:val="00D72643"/>
    <w:rPr>
      <w:rFonts w:asciiTheme="majorHAnsi" w:hAnsiTheme="majorHAnsi"/>
      <w:color w:val="183271" w:themeColor="text2"/>
      <w:sz w:val="24"/>
    </w:rPr>
  </w:style>
  <w:style w:type="character" w:customStyle="1" w:styleId="Overskrift4Tegn">
    <w:name w:val="Overskrift 4 Tegn"/>
    <w:basedOn w:val="Standardskriftforavsnitt"/>
    <w:link w:val="Overskrift4"/>
    <w:uiPriority w:val="15"/>
    <w:rsid w:val="00D72643"/>
    <w:rPr>
      <w:rFonts w:asciiTheme="majorHAnsi" w:hAnsiTheme="majorHAnsi"/>
      <w:b/>
      <w:color w:val="183271" w:themeColor="text2"/>
      <w:sz w:val="22"/>
    </w:rPr>
  </w:style>
  <w:style w:type="character" w:customStyle="1" w:styleId="Overskrift5Tegn">
    <w:name w:val="Overskrift 5 Tegn"/>
    <w:basedOn w:val="Standardskriftforavsnitt"/>
    <w:link w:val="Overskrift5"/>
    <w:uiPriority w:val="16"/>
    <w:rsid w:val="00D72643"/>
    <w:rPr>
      <w:rFonts w:asciiTheme="majorHAnsi" w:hAnsiTheme="majorHAnsi"/>
      <w:i/>
      <w:color w:val="183271" w:themeColor="text2"/>
      <w:sz w:val="22"/>
    </w:rPr>
  </w:style>
  <w:style w:type="character" w:customStyle="1" w:styleId="Overskrift6Tegn">
    <w:name w:val="Overskrift 6 Tegn"/>
    <w:basedOn w:val="Standardskriftforavsnitt"/>
    <w:link w:val="Overskrift6"/>
    <w:uiPriority w:val="9"/>
    <w:semiHidden/>
    <w:rsid w:val="00D72643"/>
    <w:rPr>
      <w:rFonts w:asciiTheme="majorHAnsi" w:eastAsiaTheme="majorEastAsia" w:hAnsiTheme="majorHAnsi" w:cstheme="majorBidi"/>
      <w:color w:val="0C1838" w:themeColor="accent1" w:themeShade="7F"/>
    </w:rPr>
  </w:style>
  <w:style w:type="character" w:customStyle="1" w:styleId="Overskrift7Tegn">
    <w:name w:val="Overskrift 7 Tegn"/>
    <w:basedOn w:val="Standardskriftforavsnitt"/>
    <w:link w:val="Overskrift7"/>
    <w:uiPriority w:val="9"/>
    <w:semiHidden/>
    <w:rsid w:val="00D72643"/>
    <w:rPr>
      <w:rFonts w:asciiTheme="majorHAnsi" w:eastAsiaTheme="majorEastAsia" w:hAnsiTheme="majorHAnsi" w:cstheme="majorBidi"/>
      <w:i/>
      <w:iCs/>
      <w:color w:val="0C1838" w:themeColor="accent1" w:themeShade="7F"/>
    </w:rPr>
  </w:style>
  <w:style w:type="character" w:customStyle="1" w:styleId="Overskrift8Tegn">
    <w:name w:val="Overskrift 8 Tegn"/>
    <w:basedOn w:val="Standardskriftforavsnitt"/>
    <w:link w:val="Overskrift8"/>
    <w:uiPriority w:val="9"/>
    <w:semiHidden/>
    <w:rsid w:val="00D7264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2643"/>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D72643"/>
    <w:pPr>
      <w:numPr>
        <w:numId w:val="3"/>
      </w:numPr>
    </w:pPr>
  </w:style>
  <w:style w:type="paragraph" w:styleId="Avsenderadresse">
    <w:name w:val="envelope return"/>
    <w:basedOn w:val="Normal"/>
    <w:uiPriority w:val="99"/>
    <w:semiHidden/>
    <w:rsid w:val="00D72643"/>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rsid w:val="00D72643"/>
  </w:style>
  <w:style w:type="paragraph" w:styleId="Bildetekst">
    <w:name w:val="caption"/>
    <w:basedOn w:val="Normal"/>
    <w:next w:val="Normal"/>
    <w:uiPriority w:val="35"/>
    <w:qFormat/>
    <w:rsid w:val="00D72643"/>
    <w:pPr>
      <w:keepNext/>
      <w:shd w:val="clear" w:color="183271" w:themeColor="text2" w:fill="auto"/>
      <w:spacing w:before="600" w:after="0"/>
      <w:ind w:left="28" w:right="28"/>
      <w:textboxTightWrap w:val="firstAndLastLine"/>
    </w:pPr>
    <w:rPr>
      <w:rFonts w:eastAsia="Arial" w:cs="Arial"/>
      <w:b/>
      <w:bCs/>
      <w:color w:val="183271" w:themeColor="text2"/>
      <w:sz w:val="22"/>
      <w:szCs w:val="16"/>
    </w:rPr>
  </w:style>
  <w:style w:type="paragraph" w:styleId="Blokktekst">
    <w:name w:val="Block Text"/>
    <w:basedOn w:val="Normal"/>
    <w:uiPriority w:val="99"/>
    <w:semiHidden/>
    <w:rsid w:val="00D72643"/>
    <w:pPr>
      <w:pBdr>
        <w:top w:val="single" w:sz="2" w:space="10" w:color="183271" w:themeColor="accent1" w:frame="1"/>
        <w:left w:val="single" w:sz="2" w:space="10" w:color="183271" w:themeColor="accent1" w:frame="1"/>
        <w:bottom w:val="single" w:sz="2" w:space="10" w:color="183271" w:themeColor="accent1" w:frame="1"/>
        <w:right w:val="single" w:sz="2" w:space="10" w:color="183271" w:themeColor="accent1" w:frame="1"/>
      </w:pBdr>
      <w:ind w:left="1152" w:right="1152"/>
    </w:pPr>
    <w:rPr>
      <w:rFonts w:eastAsiaTheme="minorEastAsia"/>
      <w:i/>
      <w:iCs/>
      <w:color w:val="183271" w:themeColor="accent1"/>
    </w:rPr>
  </w:style>
  <w:style w:type="paragraph" w:styleId="Bobletekst">
    <w:name w:val="Balloon Text"/>
    <w:basedOn w:val="Normal"/>
    <w:link w:val="BobletekstTegn"/>
    <w:uiPriority w:val="99"/>
    <w:semiHidden/>
    <w:rsid w:val="00D726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2643"/>
    <w:rPr>
      <w:rFonts w:ascii="Segoe UI" w:hAnsi="Segoe UI" w:cs="Segoe UI"/>
      <w:sz w:val="18"/>
      <w:szCs w:val="18"/>
    </w:rPr>
  </w:style>
  <w:style w:type="character" w:styleId="Boktittel">
    <w:name w:val="Book Title"/>
    <w:basedOn w:val="Standardskriftforavsnitt"/>
    <w:uiPriority w:val="33"/>
    <w:semiHidden/>
    <w:rsid w:val="00D72643"/>
    <w:rPr>
      <w:b/>
      <w:bCs/>
      <w:i/>
      <w:iCs/>
      <w:spacing w:val="5"/>
    </w:rPr>
  </w:style>
  <w:style w:type="paragraph" w:styleId="Brdtekst">
    <w:name w:val="Body Text"/>
    <w:basedOn w:val="Normal"/>
    <w:link w:val="BrdtekstTegn"/>
    <w:uiPriority w:val="99"/>
    <w:semiHidden/>
    <w:rsid w:val="00D72643"/>
    <w:pPr>
      <w:spacing w:after="120"/>
    </w:pPr>
  </w:style>
  <w:style w:type="character" w:customStyle="1" w:styleId="BrdtekstTegn">
    <w:name w:val="Brødtekst Tegn"/>
    <w:basedOn w:val="Standardskriftforavsnitt"/>
    <w:link w:val="Brdtekst"/>
    <w:uiPriority w:val="99"/>
    <w:semiHidden/>
    <w:rsid w:val="00D72643"/>
  </w:style>
  <w:style w:type="paragraph" w:styleId="Brdtekst-frsteinnrykk">
    <w:name w:val="Body Text First Indent"/>
    <w:basedOn w:val="Brdtekst"/>
    <w:link w:val="Brdtekst-frsteinnrykkTegn"/>
    <w:uiPriority w:val="99"/>
    <w:semiHidden/>
    <w:rsid w:val="00D72643"/>
    <w:pPr>
      <w:spacing w:after="160"/>
      <w:ind w:firstLine="360"/>
    </w:pPr>
  </w:style>
  <w:style w:type="character" w:customStyle="1" w:styleId="Brdtekst-frsteinnrykkTegn">
    <w:name w:val="Brødtekst - første innrykk Tegn"/>
    <w:basedOn w:val="BrdtekstTegn"/>
    <w:link w:val="Brdtekst-frsteinnrykk"/>
    <w:uiPriority w:val="99"/>
    <w:semiHidden/>
    <w:rsid w:val="00D72643"/>
  </w:style>
  <w:style w:type="paragraph" w:styleId="Brdtekstinnrykk">
    <w:name w:val="Body Text Indent"/>
    <w:basedOn w:val="Normal"/>
    <w:link w:val="BrdtekstinnrykkTegn"/>
    <w:uiPriority w:val="99"/>
    <w:semiHidden/>
    <w:rsid w:val="00D72643"/>
    <w:pPr>
      <w:spacing w:after="120"/>
      <w:ind w:left="283"/>
    </w:pPr>
  </w:style>
  <w:style w:type="character" w:customStyle="1" w:styleId="BrdtekstinnrykkTegn">
    <w:name w:val="Brødtekstinnrykk Tegn"/>
    <w:basedOn w:val="Standardskriftforavsnitt"/>
    <w:link w:val="Brdtekstinnrykk"/>
    <w:uiPriority w:val="99"/>
    <w:semiHidden/>
    <w:rsid w:val="00D72643"/>
  </w:style>
  <w:style w:type="paragraph" w:styleId="Brdtekst-frsteinnrykk2">
    <w:name w:val="Body Text First Indent 2"/>
    <w:basedOn w:val="Brdtekstinnrykk"/>
    <w:link w:val="Brdtekst-frsteinnrykk2Tegn"/>
    <w:uiPriority w:val="99"/>
    <w:semiHidden/>
    <w:rsid w:val="00D72643"/>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2643"/>
  </w:style>
  <w:style w:type="paragraph" w:styleId="Brdtekst2">
    <w:name w:val="Body Text 2"/>
    <w:basedOn w:val="Normal"/>
    <w:link w:val="Brdtekst2Tegn"/>
    <w:uiPriority w:val="99"/>
    <w:semiHidden/>
    <w:rsid w:val="00D72643"/>
    <w:pPr>
      <w:spacing w:after="120" w:line="480" w:lineRule="auto"/>
    </w:pPr>
  </w:style>
  <w:style w:type="character" w:customStyle="1" w:styleId="Brdtekst2Tegn">
    <w:name w:val="Brødtekst 2 Tegn"/>
    <w:basedOn w:val="Standardskriftforavsnitt"/>
    <w:link w:val="Brdtekst2"/>
    <w:uiPriority w:val="99"/>
    <w:semiHidden/>
    <w:rsid w:val="00D72643"/>
  </w:style>
  <w:style w:type="paragraph" w:styleId="Brdtekst3">
    <w:name w:val="Body Text 3"/>
    <w:basedOn w:val="Normal"/>
    <w:link w:val="Brdtekst3Tegn"/>
    <w:uiPriority w:val="99"/>
    <w:semiHidden/>
    <w:rsid w:val="00D72643"/>
    <w:pPr>
      <w:spacing w:after="120"/>
    </w:pPr>
    <w:rPr>
      <w:sz w:val="16"/>
      <w:szCs w:val="16"/>
    </w:rPr>
  </w:style>
  <w:style w:type="character" w:customStyle="1" w:styleId="Brdtekst3Tegn">
    <w:name w:val="Brødtekst 3 Tegn"/>
    <w:basedOn w:val="Standardskriftforavsnitt"/>
    <w:link w:val="Brdtekst3"/>
    <w:uiPriority w:val="99"/>
    <w:semiHidden/>
    <w:rsid w:val="00D72643"/>
    <w:rPr>
      <w:sz w:val="16"/>
      <w:szCs w:val="16"/>
    </w:rPr>
  </w:style>
  <w:style w:type="paragraph" w:styleId="Brdtekstinnrykk2">
    <w:name w:val="Body Text Indent 2"/>
    <w:basedOn w:val="Normal"/>
    <w:link w:val="Brdtekstinnrykk2Tegn"/>
    <w:uiPriority w:val="99"/>
    <w:semiHidden/>
    <w:rsid w:val="00D72643"/>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2643"/>
  </w:style>
  <w:style w:type="paragraph" w:styleId="Brdtekstinnrykk3">
    <w:name w:val="Body Text Indent 3"/>
    <w:basedOn w:val="Normal"/>
    <w:link w:val="Brdtekstinnrykk3Tegn"/>
    <w:uiPriority w:val="99"/>
    <w:semiHidden/>
    <w:rsid w:val="00D72643"/>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2643"/>
    <w:rPr>
      <w:sz w:val="16"/>
      <w:szCs w:val="16"/>
    </w:rPr>
  </w:style>
  <w:style w:type="paragraph" w:styleId="Bunntekst">
    <w:name w:val="footer"/>
    <w:basedOn w:val="Normal"/>
    <w:link w:val="BunntekstTegn"/>
    <w:uiPriority w:val="99"/>
    <w:qFormat/>
    <w:rsid w:val="00D72643"/>
    <w:pPr>
      <w:tabs>
        <w:tab w:val="center" w:pos="3969"/>
        <w:tab w:val="right" w:pos="9072"/>
      </w:tabs>
    </w:pPr>
    <w:rPr>
      <w:sz w:val="18"/>
      <w:szCs w:val="15"/>
    </w:rPr>
  </w:style>
  <w:style w:type="character" w:customStyle="1" w:styleId="BunntekstTegn">
    <w:name w:val="Bunntekst Tegn"/>
    <w:basedOn w:val="Standardskriftforavsnitt"/>
    <w:link w:val="Bunntekst"/>
    <w:uiPriority w:val="99"/>
    <w:rsid w:val="00D72643"/>
    <w:rPr>
      <w:sz w:val="18"/>
      <w:szCs w:val="15"/>
    </w:rPr>
  </w:style>
  <w:style w:type="paragraph" w:styleId="Dato">
    <w:name w:val="Date"/>
    <w:basedOn w:val="Normal"/>
    <w:next w:val="Normal"/>
    <w:link w:val="DatoTegn"/>
    <w:uiPriority w:val="99"/>
    <w:semiHidden/>
    <w:rsid w:val="00D72643"/>
  </w:style>
  <w:style w:type="character" w:customStyle="1" w:styleId="DatoTegn">
    <w:name w:val="Dato Tegn"/>
    <w:basedOn w:val="Standardskriftforavsnitt"/>
    <w:link w:val="Dato"/>
    <w:uiPriority w:val="99"/>
    <w:semiHidden/>
    <w:rsid w:val="00D72643"/>
  </w:style>
  <w:style w:type="paragraph" w:styleId="Dokumentkart">
    <w:name w:val="Document Map"/>
    <w:basedOn w:val="Normal"/>
    <w:link w:val="DokumentkartTegn"/>
    <w:uiPriority w:val="99"/>
    <w:semiHidden/>
    <w:rsid w:val="00D72643"/>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2643"/>
    <w:rPr>
      <w:rFonts w:ascii="Segoe UI" w:hAnsi="Segoe UI" w:cs="Segoe UI"/>
      <w:sz w:val="16"/>
      <w:szCs w:val="16"/>
    </w:rPr>
  </w:style>
  <w:style w:type="table" w:styleId="Enkelttabell1">
    <w:name w:val="Table Simple 1"/>
    <w:basedOn w:val="Vanligtabell"/>
    <w:uiPriority w:val="99"/>
    <w:semiHidden/>
    <w:unhideWhenUsed/>
    <w:rsid w:val="00D726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7264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7264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D72643"/>
    <w:pPr>
      <w:spacing w:after="0" w:line="240" w:lineRule="auto"/>
    </w:pPr>
  </w:style>
  <w:style w:type="character" w:customStyle="1" w:styleId="E-postsignaturTegn">
    <w:name w:val="E-postsignatur Tegn"/>
    <w:basedOn w:val="Standardskriftforavsnitt"/>
    <w:link w:val="E-postsignatur"/>
    <w:uiPriority w:val="99"/>
    <w:semiHidden/>
    <w:rsid w:val="00D72643"/>
  </w:style>
  <w:style w:type="table" w:styleId="Fargerikliste">
    <w:name w:val="Colorful List"/>
    <w:basedOn w:val="Vanligtabell"/>
    <w:uiPriority w:val="72"/>
    <w:semiHidden/>
    <w:unhideWhenUsed/>
    <w:rsid w:val="00D7264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40037" w:themeFill="accent2" w:themeFillShade="CC"/>
      </w:tcPr>
    </w:tblStylePr>
    <w:tblStylePr w:type="lastRow">
      <w:rPr>
        <w:b/>
        <w:bCs/>
        <w:color w:val="B4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D72643"/>
    <w:pPr>
      <w:spacing w:after="0" w:line="240" w:lineRule="auto"/>
    </w:pPr>
    <w:rPr>
      <w:color w:val="000000" w:themeColor="text1"/>
    </w:rPr>
    <w:tblPr>
      <w:tblStyleRowBandSize w:val="1"/>
      <w:tblStyleColBandSize w:val="1"/>
    </w:tblPr>
    <w:tcPr>
      <w:shd w:val="clear" w:color="auto" w:fill="E0E7F8" w:themeFill="accent1" w:themeFillTint="19"/>
    </w:tcPr>
    <w:tblStylePr w:type="firstRow">
      <w:rPr>
        <w:b/>
        <w:bCs/>
        <w:color w:val="FFFFFF" w:themeColor="background1"/>
      </w:rPr>
      <w:tblPr/>
      <w:tcPr>
        <w:tcBorders>
          <w:bottom w:val="single" w:sz="12" w:space="0" w:color="FFFFFF" w:themeColor="background1"/>
        </w:tcBorders>
        <w:shd w:val="clear" w:color="auto" w:fill="B40037" w:themeFill="accent2" w:themeFillShade="CC"/>
      </w:tcPr>
    </w:tblStylePr>
    <w:tblStylePr w:type="lastRow">
      <w:rPr>
        <w:b/>
        <w:bCs/>
        <w:color w:val="B4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C4EE" w:themeFill="accent1" w:themeFillTint="3F"/>
      </w:tcPr>
    </w:tblStylePr>
    <w:tblStylePr w:type="band1Horz">
      <w:tblPr/>
      <w:tcPr>
        <w:shd w:val="clear" w:color="auto" w:fill="C1CFF2" w:themeFill="accent1" w:themeFillTint="33"/>
      </w:tcPr>
    </w:tblStylePr>
  </w:style>
  <w:style w:type="table" w:styleId="Fargerikliste-uthevingsfarge2">
    <w:name w:val="Colorful List Accent 2"/>
    <w:basedOn w:val="Vanligtabell"/>
    <w:uiPriority w:val="72"/>
    <w:semiHidden/>
    <w:unhideWhenUsed/>
    <w:rsid w:val="00D72643"/>
    <w:pPr>
      <w:spacing w:after="0" w:line="240" w:lineRule="auto"/>
    </w:pPr>
    <w:rPr>
      <w:color w:val="000000" w:themeColor="text1"/>
    </w:rPr>
    <w:tblPr>
      <w:tblStyleRowBandSize w:val="1"/>
      <w:tblStyleColBandSize w:val="1"/>
    </w:tblPr>
    <w:tcPr>
      <w:shd w:val="clear" w:color="auto" w:fill="FFE3EB" w:themeFill="accent2" w:themeFillTint="19"/>
    </w:tcPr>
    <w:tblStylePr w:type="firstRow">
      <w:rPr>
        <w:b/>
        <w:bCs/>
        <w:color w:val="FFFFFF" w:themeColor="background1"/>
      </w:rPr>
      <w:tblPr/>
      <w:tcPr>
        <w:tcBorders>
          <w:bottom w:val="single" w:sz="12" w:space="0" w:color="FFFFFF" w:themeColor="background1"/>
        </w:tcBorders>
        <w:shd w:val="clear" w:color="auto" w:fill="B40037" w:themeFill="accent2" w:themeFillShade="CC"/>
      </w:tcPr>
    </w:tblStylePr>
    <w:tblStylePr w:type="lastRow">
      <w:rPr>
        <w:b/>
        <w:bCs/>
        <w:color w:val="B4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8CE" w:themeFill="accent2" w:themeFillTint="3F"/>
      </w:tcPr>
    </w:tblStylePr>
    <w:tblStylePr w:type="band1Horz">
      <w:tblPr/>
      <w:tcPr>
        <w:shd w:val="clear" w:color="auto" w:fill="FFC6D7" w:themeFill="accent2" w:themeFillTint="33"/>
      </w:tcPr>
    </w:tblStylePr>
  </w:style>
  <w:style w:type="table" w:styleId="Fargerikliste-uthevingsfarge3">
    <w:name w:val="Colorful List Accent 3"/>
    <w:basedOn w:val="Vanligtabell"/>
    <w:uiPriority w:val="72"/>
    <w:semiHidden/>
    <w:unhideWhenUsed/>
    <w:rsid w:val="00D72643"/>
    <w:pPr>
      <w:spacing w:after="0" w:line="240" w:lineRule="auto"/>
    </w:pPr>
    <w:rPr>
      <w:color w:val="000000" w:themeColor="text1"/>
    </w:rPr>
    <w:tblPr>
      <w:tblStyleRowBandSize w:val="1"/>
      <w:tblStyleColBandSize w:val="1"/>
    </w:tblPr>
    <w:tcPr>
      <w:shd w:val="clear" w:color="auto" w:fill="E7F4FE" w:themeFill="accent3" w:themeFillTint="19"/>
    </w:tcPr>
    <w:tblStylePr w:type="firstRow">
      <w:rPr>
        <w:b/>
        <w:bCs/>
        <w:color w:val="FFFFFF" w:themeColor="background1"/>
      </w:rPr>
      <w:tblPr/>
      <w:tcPr>
        <w:tcBorders>
          <w:bottom w:val="single" w:sz="12" w:space="0" w:color="FFFFFF" w:themeColor="background1"/>
        </w:tcBorders>
        <w:shd w:val="clear" w:color="auto" w:fill="86CC36" w:themeFill="accent4" w:themeFillShade="CC"/>
      </w:tcPr>
    </w:tblStylePr>
    <w:tblStylePr w:type="lastRow">
      <w:rPr>
        <w:b/>
        <w:bCs/>
        <w:color w:val="86C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5FE" w:themeFill="accent3" w:themeFillTint="3F"/>
      </w:tcPr>
    </w:tblStylePr>
    <w:tblStylePr w:type="band1Horz">
      <w:tblPr/>
      <w:tcPr>
        <w:shd w:val="clear" w:color="auto" w:fill="D0EAFE" w:themeFill="accent3" w:themeFillTint="33"/>
      </w:tcPr>
    </w:tblStylePr>
  </w:style>
  <w:style w:type="table" w:styleId="Fargerikliste-uthevingsfarge4">
    <w:name w:val="Colorful List Accent 4"/>
    <w:basedOn w:val="Vanligtabell"/>
    <w:uiPriority w:val="72"/>
    <w:semiHidden/>
    <w:unhideWhenUsed/>
    <w:rsid w:val="00D72643"/>
    <w:pPr>
      <w:spacing w:after="0" w:line="240" w:lineRule="auto"/>
    </w:pPr>
    <w:rPr>
      <w:color w:val="000000" w:themeColor="text1"/>
    </w:rPr>
    <w:tblPr>
      <w:tblStyleRowBandSize w:val="1"/>
      <w:tblStyleColBandSize w:val="1"/>
    </w:tblPr>
    <w:tcPr>
      <w:shd w:val="clear" w:color="auto" w:fill="F6FBF0" w:themeFill="accent4" w:themeFillTint="19"/>
    </w:tcPr>
    <w:tblStylePr w:type="firstRow">
      <w:rPr>
        <w:b/>
        <w:bCs/>
        <w:color w:val="FFFFFF" w:themeColor="background1"/>
      </w:rPr>
      <w:tblPr/>
      <w:tcPr>
        <w:tcBorders>
          <w:bottom w:val="single" w:sz="12" w:space="0" w:color="FFFFFF" w:themeColor="background1"/>
        </w:tcBorders>
        <w:shd w:val="clear" w:color="auto" w:fill="027CDA" w:themeFill="accent3" w:themeFillShade="CC"/>
      </w:tcPr>
    </w:tblStylePr>
    <w:tblStylePr w:type="lastRow">
      <w:rPr>
        <w:b/>
        <w:bCs/>
        <w:color w:val="027CD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5DA" w:themeFill="accent4" w:themeFillTint="3F"/>
      </w:tcPr>
    </w:tblStylePr>
    <w:tblStylePr w:type="band1Horz">
      <w:tblPr/>
      <w:tcPr>
        <w:shd w:val="clear" w:color="auto" w:fill="EDF7E0" w:themeFill="accent4" w:themeFillTint="33"/>
      </w:tcPr>
    </w:tblStylePr>
  </w:style>
  <w:style w:type="table" w:styleId="Fargerikliste-uthevingsfarge5">
    <w:name w:val="Colorful List Accent 5"/>
    <w:basedOn w:val="Vanligtabell"/>
    <w:uiPriority w:val="72"/>
    <w:semiHidden/>
    <w:unhideWhenUsed/>
    <w:rsid w:val="00D72643"/>
    <w:pPr>
      <w:spacing w:after="0" w:line="240" w:lineRule="auto"/>
    </w:pPr>
    <w:rPr>
      <w:color w:val="000000" w:themeColor="text1"/>
    </w:rPr>
    <w:tblPr>
      <w:tblStyleRowBandSize w:val="1"/>
      <w:tblStyleColBandSize w:val="1"/>
    </w:tblPr>
    <w:tcPr>
      <w:shd w:val="clear" w:color="auto" w:fill="F3EBFE" w:themeFill="accent5" w:themeFillTint="19"/>
    </w:tcPr>
    <w:tblStylePr w:type="firstRow">
      <w:rPr>
        <w:b/>
        <w:bCs/>
        <w:color w:val="FFFFFF" w:themeColor="background1"/>
      </w:rPr>
      <w:tblPr/>
      <w:tcPr>
        <w:tcBorders>
          <w:bottom w:val="single" w:sz="12" w:space="0" w:color="FFFFFF" w:themeColor="background1"/>
        </w:tcBorders>
        <w:shd w:val="clear" w:color="auto" w:fill="F86D00" w:themeFill="accent6" w:themeFillShade="CC"/>
      </w:tcPr>
    </w:tblStylePr>
    <w:tblStylePr w:type="lastRow">
      <w:rPr>
        <w:b/>
        <w:bCs/>
        <w:color w:val="F86D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CFFE" w:themeFill="accent5" w:themeFillTint="3F"/>
      </w:tcPr>
    </w:tblStylePr>
    <w:tblStylePr w:type="band1Horz">
      <w:tblPr/>
      <w:tcPr>
        <w:shd w:val="clear" w:color="auto" w:fill="E7D8FE" w:themeFill="accent5" w:themeFillTint="33"/>
      </w:tcPr>
    </w:tblStylePr>
  </w:style>
  <w:style w:type="table" w:styleId="Fargerikliste-uthevingsfarge6">
    <w:name w:val="Colorful List Accent 6"/>
    <w:basedOn w:val="Vanligtabell"/>
    <w:uiPriority w:val="72"/>
    <w:semiHidden/>
    <w:unhideWhenUsed/>
    <w:rsid w:val="00D72643"/>
    <w:pPr>
      <w:spacing w:after="0" w:line="240" w:lineRule="auto"/>
    </w:pPr>
    <w:rPr>
      <w:color w:val="000000" w:themeColor="text1"/>
    </w:rPr>
    <w:tblPr>
      <w:tblStyleRowBandSize w:val="1"/>
      <w:tblStyleColBandSize w:val="1"/>
    </w:tblPr>
    <w:tcPr>
      <w:shd w:val="clear" w:color="auto" w:fill="FFF3EB" w:themeFill="accent6" w:themeFillTint="19"/>
    </w:tcPr>
    <w:tblStylePr w:type="firstRow">
      <w:rPr>
        <w:b/>
        <w:bCs/>
        <w:color w:val="FFFFFF" w:themeColor="background1"/>
      </w:rPr>
      <w:tblPr/>
      <w:tcPr>
        <w:tcBorders>
          <w:bottom w:val="single" w:sz="12" w:space="0" w:color="FFFFFF" w:themeColor="background1"/>
        </w:tcBorders>
        <w:shd w:val="clear" w:color="auto" w:fill="6404F8" w:themeFill="accent5" w:themeFillShade="CC"/>
      </w:tcPr>
    </w:tblStylePr>
    <w:tblStylePr w:type="lastRow">
      <w:rPr>
        <w:b/>
        <w:bCs/>
        <w:color w:val="6404F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CD" w:themeFill="accent6" w:themeFillTint="3F"/>
      </w:tcPr>
    </w:tblStylePr>
    <w:tblStylePr w:type="band1Horz">
      <w:tblPr/>
      <w:tcPr>
        <w:shd w:val="clear" w:color="auto" w:fill="FFE8D7" w:themeFill="accent6" w:themeFillTint="33"/>
      </w:tcPr>
    </w:tblStylePr>
  </w:style>
  <w:style w:type="table" w:styleId="Fargerikskyggelegging">
    <w:name w:val="Colorful Shading"/>
    <w:basedOn w:val="Vanligtabell"/>
    <w:uiPriority w:val="71"/>
    <w:semiHidden/>
    <w:unhideWhenUsed/>
    <w:rsid w:val="00D72643"/>
    <w:pPr>
      <w:spacing w:after="0" w:line="240" w:lineRule="auto"/>
    </w:pPr>
    <w:rPr>
      <w:color w:val="000000" w:themeColor="text1"/>
    </w:rPr>
    <w:tblPr>
      <w:tblStyleRowBandSize w:val="1"/>
      <w:tblStyleColBandSize w:val="1"/>
      <w:tblBorders>
        <w:top w:val="single" w:sz="24" w:space="0" w:color="E2004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200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D72643"/>
    <w:pPr>
      <w:spacing w:after="0" w:line="240" w:lineRule="auto"/>
    </w:pPr>
    <w:rPr>
      <w:color w:val="000000" w:themeColor="text1"/>
    </w:rPr>
    <w:tblPr>
      <w:tblStyleRowBandSize w:val="1"/>
      <w:tblStyleColBandSize w:val="1"/>
      <w:tblBorders>
        <w:top w:val="single" w:sz="24" w:space="0" w:color="E20046" w:themeColor="accent2"/>
        <w:left w:val="single" w:sz="4" w:space="0" w:color="183271" w:themeColor="accent1"/>
        <w:bottom w:val="single" w:sz="4" w:space="0" w:color="183271" w:themeColor="accent1"/>
        <w:right w:val="single" w:sz="4" w:space="0" w:color="183271" w:themeColor="accent1"/>
        <w:insideH w:val="single" w:sz="4" w:space="0" w:color="FFFFFF" w:themeColor="background1"/>
        <w:insideV w:val="single" w:sz="4" w:space="0" w:color="FFFFFF" w:themeColor="background1"/>
      </w:tblBorders>
    </w:tblPr>
    <w:tcPr>
      <w:shd w:val="clear" w:color="auto" w:fill="E0E7F8" w:themeFill="accent1" w:themeFillTint="19"/>
    </w:tcPr>
    <w:tblStylePr w:type="firstRow">
      <w:rPr>
        <w:b/>
        <w:bCs/>
      </w:rPr>
      <w:tblPr/>
      <w:tcPr>
        <w:tcBorders>
          <w:top w:val="nil"/>
          <w:left w:val="nil"/>
          <w:bottom w:val="single" w:sz="24" w:space="0" w:color="E200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D43" w:themeFill="accent1" w:themeFillShade="99"/>
      </w:tcPr>
    </w:tblStylePr>
    <w:tblStylePr w:type="firstCol">
      <w:rPr>
        <w:color w:val="FFFFFF" w:themeColor="background1"/>
      </w:rPr>
      <w:tblPr/>
      <w:tcPr>
        <w:tcBorders>
          <w:top w:val="nil"/>
          <w:left w:val="nil"/>
          <w:bottom w:val="nil"/>
          <w:right w:val="nil"/>
          <w:insideH w:val="single" w:sz="4" w:space="0" w:color="0E1D43" w:themeColor="accent1" w:themeShade="99"/>
          <w:insideV w:val="nil"/>
        </w:tcBorders>
        <w:shd w:val="clear" w:color="auto" w:fill="0E1D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E1D43" w:themeFill="accent1" w:themeFillShade="99"/>
      </w:tcPr>
    </w:tblStylePr>
    <w:tblStylePr w:type="band1Vert">
      <w:tblPr/>
      <w:tcPr>
        <w:shd w:val="clear" w:color="auto" w:fill="839FE4" w:themeFill="accent1" w:themeFillTint="66"/>
      </w:tcPr>
    </w:tblStylePr>
    <w:tblStylePr w:type="band1Horz">
      <w:tblPr/>
      <w:tcPr>
        <w:shd w:val="clear" w:color="auto" w:fill="6588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D72643"/>
    <w:pPr>
      <w:spacing w:after="0" w:line="240" w:lineRule="auto"/>
    </w:pPr>
    <w:rPr>
      <w:color w:val="000000" w:themeColor="text1"/>
    </w:rPr>
    <w:tblPr>
      <w:tblStyleRowBandSize w:val="1"/>
      <w:tblStyleColBandSize w:val="1"/>
      <w:tblBorders>
        <w:top w:val="single" w:sz="24" w:space="0" w:color="E20046" w:themeColor="accent2"/>
        <w:left w:val="single" w:sz="4" w:space="0" w:color="E20046" w:themeColor="accent2"/>
        <w:bottom w:val="single" w:sz="4" w:space="0" w:color="E20046" w:themeColor="accent2"/>
        <w:right w:val="single" w:sz="4" w:space="0" w:color="E20046" w:themeColor="accent2"/>
        <w:insideH w:val="single" w:sz="4" w:space="0" w:color="FFFFFF" w:themeColor="background1"/>
        <w:insideV w:val="single" w:sz="4" w:space="0" w:color="FFFFFF" w:themeColor="background1"/>
      </w:tblBorders>
    </w:tblPr>
    <w:tcPr>
      <w:shd w:val="clear" w:color="auto" w:fill="FFE3EB" w:themeFill="accent2" w:themeFillTint="19"/>
    </w:tcPr>
    <w:tblStylePr w:type="firstRow">
      <w:rPr>
        <w:b/>
        <w:bCs/>
      </w:rPr>
      <w:tblPr/>
      <w:tcPr>
        <w:tcBorders>
          <w:top w:val="nil"/>
          <w:left w:val="nil"/>
          <w:bottom w:val="single" w:sz="24" w:space="0" w:color="E200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0029" w:themeFill="accent2" w:themeFillShade="99"/>
      </w:tcPr>
    </w:tblStylePr>
    <w:tblStylePr w:type="firstCol">
      <w:rPr>
        <w:color w:val="FFFFFF" w:themeColor="background1"/>
      </w:rPr>
      <w:tblPr/>
      <w:tcPr>
        <w:tcBorders>
          <w:top w:val="nil"/>
          <w:left w:val="nil"/>
          <w:bottom w:val="nil"/>
          <w:right w:val="nil"/>
          <w:insideH w:val="single" w:sz="4" w:space="0" w:color="870029" w:themeColor="accent2" w:themeShade="99"/>
          <w:insideV w:val="nil"/>
        </w:tcBorders>
        <w:shd w:val="clear" w:color="auto" w:fill="87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70029" w:themeFill="accent2" w:themeFillShade="99"/>
      </w:tcPr>
    </w:tblStylePr>
    <w:tblStylePr w:type="band1Vert">
      <w:tblPr/>
      <w:tcPr>
        <w:shd w:val="clear" w:color="auto" w:fill="FF8DB0" w:themeFill="accent2" w:themeFillTint="66"/>
      </w:tcPr>
    </w:tblStylePr>
    <w:tblStylePr w:type="band1Horz">
      <w:tblPr/>
      <w:tcPr>
        <w:shd w:val="clear" w:color="auto" w:fill="FF719C"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D72643"/>
    <w:pPr>
      <w:spacing w:after="0" w:line="240" w:lineRule="auto"/>
    </w:pPr>
    <w:rPr>
      <w:color w:val="000000" w:themeColor="text1"/>
    </w:rPr>
    <w:tblPr>
      <w:tblStyleRowBandSize w:val="1"/>
      <w:tblStyleColBandSize w:val="1"/>
      <w:tblBorders>
        <w:top w:val="single" w:sz="24" w:space="0" w:color="A6D96A" w:themeColor="accent4"/>
        <w:left w:val="single" w:sz="4" w:space="0" w:color="169AFD" w:themeColor="accent3"/>
        <w:bottom w:val="single" w:sz="4" w:space="0" w:color="169AFD" w:themeColor="accent3"/>
        <w:right w:val="single" w:sz="4" w:space="0" w:color="169AFD" w:themeColor="accent3"/>
        <w:insideH w:val="single" w:sz="4" w:space="0" w:color="FFFFFF" w:themeColor="background1"/>
        <w:insideV w:val="single" w:sz="4" w:space="0" w:color="FFFFFF" w:themeColor="background1"/>
      </w:tblBorders>
    </w:tblPr>
    <w:tcPr>
      <w:shd w:val="clear" w:color="auto" w:fill="E7F4FE" w:themeFill="accent3" w:themeFillTint="19"/>
    </w:tcPr>
    <w:tblStylePr w:type="firstRow">
      <w:rPr>
        <w:b/>
        <w:bCs/>
      </w:rPr>
      <w:tblPr/>
      <w:tcPr>
        <w:tcBorders>
          <w:top w:val="nil"/>
          <w:left w:val="nil"/>
          <w:bottom w:val="single" w:sz="24" w:space="0" w:color="A6D96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DA3" w:themeFill="accent3" w:themeFillShade="99"/>
      </w:tcPr>
    </w:tblStylePr>
    <w:tblStylePr w:type="firstCol">
      <w:rPr>
        <w:color w:val="FFFFFF" w:themeColor="background1"/>
      </w:rPr>
      <w:tblPr/>
      <w:tcPr>
        <w:tcBorders>
          <w:top w:val="nil"/>
          <w:left w:val="nil"/>
          <w:bottom w:val="nil"/>
          <w:right w:val="nil"/>
          <w:insideH w:val="single" w:sz="4" w:space="0" w:color="015DA3" w:themeColor="accent3" w:themeShade="99"/>
          <w:insideV w:val="nil"/>
        </w:tcBorders>
        <w:shd w:val="clear" w:color="auto" w:fill="015DA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15DA3" w:themeFill="accent3" w:themeFillShade="99"/>
      </w:tcPr>
    </w:tblStylePr>
    <w:tblStylePr w:type="band1Vert">
      <w:tblPr/>
      <w:tcPr>
        <w:shd w:val="clear" w:color="auto" w:fill="A1D6FE" w:themeFill="accent3" w:themeFillTint="66"/>
      </w:tcPr>
    </w:tblStylePr>
    <w:tblStylePr w:type="band1Horz">
      <w:tblPr/>
      <w:tcPr>
        <w:shd w:val="clear" w:color="auto" w:fill="8ACCFE" w:themeFill="accent3" w:themeFillTint="7F"/>
      </w:tcPr>
    </w:tblStylePr>
  </w:style>
  <w:style w:type="table" w:styleId="Fargerikskyggelegging-uthevingsfarge4">
    <w:name w:val="Colorful Shading Accent 4"/>
    <w:basedOn w:val="Vanligtabell"/>
    <w:uiPriority w:val="71"/>
    <w:semiHidden/>
    <w:unhideWhenUsed/>
    <w:rsid w:val="00D72643"/>
    <w:pPr>
      <w:spacing w:after="0" w:line="240" w:lineRule="auto"/>
    </w:pPr>
    <w:rPr>
      <w:color w:val="000000" w:themeColor="text1"/>
    </w:rPr>
    <w:tblPr>
      <w:tblStyleRowBandSize w:val="1"/>
      <w:tblStyleColBandSize w:val="1"/>
      <w:tblBorders>
        <w:top w:val="single" w:sz="24" w:space="0" w:color="169AFD" w:themeColor="accent3"/>
        <w:left w:val="single" w:sz="4" w:space="0" w:color="A6D96A" w:themeColor="accent4"/>
        <w:bottom w:val="single" w:sz="4" w:space="0" w:color="A6D96A" w:themeColor="accent4"/>
        <w:right w:val="single" w:sz="4" w:space="0" w:color="A6D96A" w:themeColor="accent4"/>
        <w:insideH w:val="single" w:sz="4" w:space="0" w:color="FFFFFF" w:themeColor="background1"/>
        <w:insideV w:val="single" w:sz="4" w:space="0" w:color="FFFFFF" w:themeColor="background1"/>
      </w:tblBorders>
    </w:tblPr>
    <w:tcPr>
      <w:shd w:val="clear" w:color="auto" w:fill="F6FBF0" w:themeFill="accent4" w:themeFillTint="19"/>
    </w:tcPr>
    <w:tblStylePr w:type="firstRow">
      <w:rPr>
        <w:b/>
        <w:bCs/>
      </w:rPr>
      <w:tblPr/>
      <w:tcPr>
        <w:tcBorders>
          <w:top w:val="nil"/>
          <w:left w:val="nil"/>
          <w:bottom w:val="single" w:sz="24" w:space="0" w:color="169AF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9A27" w:themeFill="accent4" w:themeFillShade="99"/>
      </w:tcPr>
    </w:tblStylePr>
    <w:tblStylePr w:type="firstCol">
      <w:rPr>
        <w:color w:val="FFFFFF" w:themeColor="background1"/>
      </w:rPr>
      <w:tblPr/>
      <w:tcPr>
        <w:tcBorders>
          <w:top w:val="nil"/>
          <w:left w:val="nil"/>
          <w:bottom w:val="nil"/>
          <w:right w:val="nil"/>
          <w:insideH w:val="single" w:sz="4" w:space="0" w:color="659A27" w:themeColor="accent4" w:themeShade="99"/>
          <w:insideV w:val="nil"/>
        </w:tcBorders>
        <w:shd w:val="clear" w:color="auto" w:fill="659A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59A27" w:themeFill="accent4" w:themeFillShade="99"/>
      </w:tcPr>
    </w:tblStylePr>
    <w:tblStylePr w:type="band1Vert">
      <w:tblPr/>
      <w:tcPr>
        <w:shd w:val="clear" w:color="auto" w:fill="DBEFC3" w:themeFill="accent4" w:themeFillTint="66"/>
      </w:tcPr>
    </w:tblStylePr>
    <w:tblStylePr w:type="band1Horz">
      <w:tblPr/>
      <w:tcPr>
        <w:shd w:val="clear" w:color="auto" w:fill="D2ECB4"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D72643"/>
    <w:pPr>
      <w:spacing w:after="0" w:line="240" w:lineRule="auto"/>
    </w:pPr>
    <w:rPr>
      <w:color w:val="000000" w:themeColor="text1"/>
    </w:rPr>
    <w:tblPr>
      <w:tblStyleRowBandSize w:val="1"/>
      <w:tblStyleColBandSize w:val="1"/>
      <w:tblBorders>
        <w:top w:val="single" w:sz="24" w:space="0" w:color="FF9038" w:themeColor="accent6"/>
        <w:left w:val="single" w:sz="4" w:space="0" w:color="8A3FFC" w:themeColor="accent5"/>
        <w:bottom w:val="single" w:sz="4" w:space="0" w:color="8A3FFC" w:themeColor="accent5"/>
        <w:right w:val="single" w:sz="4" w:space="0" w:color="8A3FFC" w:themeColor="accent5"/>
        <w:insideH w:val="single" w:sz="4" w:space="0" w:color="FFFFFF" w:themeColor="background1"/>
        <w:insideV w:val="single" w:sz="4" w:space="0" w:color="FFFFFF" w:themeColor="background1"/>
      </w:tblBorders>
    </w:tblPr>
    <w:tcPr>
      <w:shd w:val="clear" w:color="auto" w:fill="F3EBFE" w:themeFill="accent5" w:themeFillTint="19"/>
    </w:tcPr>
    <w:tblStylePr w:type="firstRow">
      <w:rPr>
        <w:b/>
        <w:bCs/>
      </w:rPr>
      <w:tblPr/>
      <w:tcPr>
        <w:tcBorders>
          <w:top w:val="nil"/>
          <w:left w:val="nil"/>
          <w:bottom w:val="single" w:sz="24" w:space="0" w:color="FF90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03BA" w:themeFill="accent5" w:themeFillShade="99"/>
      </w:tcPr>
    </w:tblStylePr>
    <w:tblStylePr w:type="firstCol">
      <w:rPr>
        <w:color w:val="FFFFFF" w:themeColor="background1"/>
      </w:rPr>
      <w:tblPr/>
      <w:tcPr>
        <w:tcBorders>
          <w:top w:val="nil"/>
          <w:left w:val="nil"/>
          <w:bottom w:val="nil"/>
          <w:right w:val="nil"/>
          <w:insideH w:val="single" w:sz="4" w:space="0" w:color="4B03BA" w:themeColor="accent5" w:themeShade="99"/>
          <w:insideV w:val="nil"/>
        </w:tcBorders>
        <w:shd w:val="clear" w:color="auto" w:fill="4B03B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03BA" w:themeFill="accent5" w:themeFillShade="99"/>
      </w:tcPr>
    </w:tblStylePr>
    <w:tblStylePr w:type="band1Vert">
      <w:tblPr/>
      <w:tcPr>
        <w:shd w:val="clear" w:color="auto" w:fill="D0B2FD" w:themeFill="accent5" w:themeFillTint="66"/>
      </w:tcPr>
    </w:tblStylePr>
    <w:tblStylePr w:type="band1Horz">
      <w:tblPr/>
      <w:tcPr>
        <w:shd w:val="clear" w:color="auto" w:fill="C49FFD"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D72643"/>
    <w:pPr>
      <w:spacing w:after="0" w:line="240" w:lineRule="auto"/>
    </w:pPr>
    <w:rPr>
      <w:color w:val="000000" w:themeColor="text1"/>
    </w:rPr>
    <w:tblPr>
      <w:tblStyleRowBandSize w:val="1"/>
      <w:tblStyleColBandSize w:val="1"/>
      <w:tblBorders>
        <w:top w:val="single" w:sz="24" w:space="0" w:color="8A3FFC" w:themeColor="accent5"/>
        <w:left w:val="single" w:sz="4" w:space="0" w:color="FF9038" w:themeColor="accent6"/>
        <w:bottom w:val="single" w:sz="4" w:space="0" w:color="FF9038" w:themeColor="accent6"/>
        <w:right w:val="single" w:sz="4" w:space="0" w:color="FF9038" w:themeColor="accent6"/>
        <w:insideH w:val="single" w:sz="4" w:space="0" w:color="FFFFFF" w:themeColor="background1"/>
        <w:insideV w:val="single" w:sz="4" w:space="0" w:color="FFFFFF" w:themeColor="background1"/>
      </w:tblBorders>
    </w:tblPr>
    <w:tcPr>
      <w:shd w:val="clear" w:color="auto" w:fill="FFF3EB" w:themeFill="accent6" w:themeFillTint="19"/>
    </w:tcPr>
    <w:tblStylePr w:type="firstRow">
      <w:rPr>
        <w:b/>
        <w:bCs/>
      </w:rPr>
      <w:tblPr/>
      <w:tcPr>
        <w:tcBorders>
          <w:top w:val="nil"/>
          <w:left w:val="nil"/>
          <w:bottom w:val="single" w:sz="24" w:space="0" w:color="8A3FF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5100" w:themeFill="accent6" w:themeFillShade="99"/>
      </w:tcPr>
    </w:tblStylePr>
    <w:tblStylePr w:type="firstCol">
      <w:rPr>
        <w:color w:val="FFFFFF" w:themeColor="background1"/>
      </w:rPr>
      <w:tblPr/>
      <w:tcPr>
        <w:tcBorders>
          <w:top w:val="nil"/>
          <w:left w:val="nil"/>
          <w:bottom w:val="nil"/>
          <w:right w:val="nil"/>
          <w:insideH w:val="single" w:sz="4" w:space="0" w:color="BA5100" w:themeColor="accent6" w:themeShade="99"/>
          <w:insideV w:val="nil"/>
        </w:tcBorders>
        <w:shd w:val="clear" w:color="auto" w:fill="BA51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A5100" w:themeFill="accent6" w:themeFillShade="99"/>
      </w:tcPr>
    </w:tblStylePr>
    <w:tblStylePr w:type="band1Vert">
      <w:tblPr/>
      <w:tcPr>
        <w:shd w:val="clear" w:color="auto" w:fill="FFD2AF" w:themeFill="accent6" w:themeFillTint="66"/>
      </w:tcPr>
    </w:tblStylePr>
    <w:tblStylePr w:type="band1Horz">
      <w:tblPr/>
      <w:tcPr>
        <w:shd w:val="clear" w:color="auto" w:fill="FFC79B"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D726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D726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CFF2" w:themeFill="accent1" w:themeFillTint="33"/>
    </w:tcPr>
    <w:tblStylePr w:type="firstRow">
      <w:rPr>
        <w:b/>
        <w:bCs/>
      </w:rPr>
      <w:tblPr/>
      <w:tcPr>
        <w:shd w:val="clear" w:color="auto" w:fill="839FE4" w:themeFill="accent1" w:themeFillTint="66"/>
      </w:tcPr>
    </w:tblStylePr>
    <w:tblStylePr w:type="lastRow">
      <w:rPr>
        <w:b/>
        <w:bCs/>
        <w:color w:val="000000" w:themeColor="text1"/>
      </w:rPr>
      <w:tblPr/>
      <w:tcPr>
        <w:shd w:val="clear" w:color="auto" w:fill="839FE4" w:themeFill="accent1" w:themeFillTint="66"/>
      </w:tcPr>
    </w:tblStylePr>
    <w:tblStylePr w:type="firstCol">
      <w:rPr>
        <w:color w:val="FFFFFF" w:themeColor="background1"/>
      </w:rPr>
      <w:tblPr/>
      <w:tcPr>
        <w:shd w:val="clear" w:color="auto" w:fill="122554" w:themeFill="accent1" w:themeFillShade="BF"/>
      </w:tcPr>
    </w:tblStylePr>
    <w:tblStylePr w:type="lastCol">
      <w:rPr>
        <w:color w:val="FFFFFF" w:themeColor="background1"/>
      </w:rPr>
      <w:tblPr/>
      <w:tcPr>
        <w:shd w:val="clear" w:color="auto" w:fill="122554" w:themeFill="accent1" w:themeFillShade="BF"/>
      </w:tcPr>
    </w:tblStylePr>
    <w:tblStylePr w:type="band1Vert">
      <w:tblPr/>
      <w:tcPr>
        <w:shd w:val="clear" w:color="auto" w:fill="6588DE" w:themeFill="accent1" w:themeFillTint="7F"/>
      </w:tcPr>
    </w:tblStylePr>
    <w:tblStylePr w:type="band1Horz">
      <w:tblPr/>
      <w:tcPr>
        <w:shd w:val="clear" w:color="auto" w:fill="6588DE" w:themeFill="accent1" w:themeFillTint="7F"/>
      </w:tcPr>
    </w:tblStylePr>
  </w:style>
  <w:style w:type="table" w:styleId="Fargeriktrutenett-uthevingsfarge2">
    <w:name w:val="Colorful Grid Accent 2"/>
    <w:basedOn w:val="Vanligtabell"/>
    <w:uiPriority w:val="73"/>
    <w:semiHidden/>
    <w:unhideWhenUsed/>
    <w:rsid w:val="00D726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6D7" w:themeFill="accent2" w:themeFillTint="33"/>
    </w:tcPr>
    <w:tblStylePr w:type="firstRow">
      <w:rPr>
        <w:b/>
        <w:bCs/>
      </w:rPr>
      <w:tblPr/>
      <w:tcPr>
        <w:shd w:val="clear" w:color="auto" w:fill="FF8DB0" w:themeFill="accent2" w:themeFillTint="66"/>
      </w:tcPr>
    </w:tblStylePr>
    <w:tblStylePr w:type="lastRow">
      <w:rPr>
        <w:b/>
        <w:bCs/>
        <w:color w:val="000000" w:themeColor="text1"/>
      </w:rPr>
      <w:tblPr/>
      <w:tcPr>
        <w:shd w:val="clear" w:color="auto" w:fill="FF8DB0" w:themeFill="accent2" w:themeFillTint="66"/>
      </w:tcPr>
    </w:tblStylePr>
    <w:tblStylePr w:type="firstCol">
      <w:rPr>
        <w:color w:val="FFFFFF" w:themeColor="background1"/>
      </w:rPr>
      <w:tblPr/>
      <w:tcPr>
        <w:shd w:val="clear" w:color="auto" w:fill="A90033" w:themeFill="accent2" w:themeFillShade="BF"/>
      </w:tcPr>
    </w:tblStylePr>
    <w:tblStylePr w:type="lastCol">
      <w:rPr>
        <w:color w:val="FFFFFF" w:themeColor="background1"/>
      </w:rPr>
      <w:tblPr/>
      <w:tcPr>
        <w:shd w:val="clear" w:color="auto" w:fill="A90033" w:themeFill="accent2" w:themeFillShade="BF"/>
      </w:tcPr>
    </w:tblStylePr>
    <w:tblStylePr w:type="band1Vert">
      <w:tblPr/>
      <w:tcPr>
        <w:shd w:val="clear" w:color="auto" w:fill="FF719C" w:themeFill="accent2" w:themeFillTint="7F"/>
      </w:tcPr>
    </w:tblStylePr>
    <w:tblStylePr w:type="band1Horz">
      <w:tblPr/>
      <w:tcPr>
        <w:shd w:val="clear" w:color="auto" w:fill="FF719C" w:themeFill="accent2" w:themeFillTint="7F"/>
      </w:tcPr>
    </w:tblStylePr>
  </w:style>
  <w:style w:type="table" w:styleId="Fargeriktrutenett-uthevingsfarge3">
    <w:name w:val="Colorful Grid Accent 3"/>
    <w:basedOn w:val="Vanligtabell"/>
    <w:uiPriority w:val="73"/>
    <w:semiHidden/>
    <w:unhideWhenUsed/>
    <w:rsid w:val="00D726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AFE" w:themeFill="accent3" w:themeFillTint="33"/>
    </w:tcPr>
    <w:tblStylePr w:type="firstRow">
      <w:rPr>
        <w:b/>
        <w:bCs/>
      </w:rPr>
      <w:tblPr/>
      <w:tcPr>
        <w:shd w:val="clear" w:color="auto" w:fill="A1D6FE" w:themeFill="accent3" w:themeFillTint="66"/>
      </w:tcPr>
    </w:tblStylePr>
    <w:tblStylePr w:type="lastRow">
      <w:rPr>
        <w:b/>
        <w:bCs/>
        <w:color w:val="000000" w:themeColor="text1"/>
      </w:rPr>
      <w:tblPr/>
      <w:tcPr>
        <w:shd w:val="clear" w:color="auto" w:fill="A1D6FE" w:themeFill="accent3" w:themeFillTint="66"/>
      </w:tcPr>
    </w:tblStylePr>
    <w:tblStylePr w:type="firstCol">
      <w:rPr>
        <w:color w:val="FFFFFF" w:themeColor="background1"/>
      </w:rPr>
      <w:tblPr/>
      <w:tcPr>
        <w:shd w:val="clear" w:color="auto" w:fill="0174CB" w:themeFill="accent3" w:themeFillShade="BF"/>
      </w:tcPr>
    </w:tblStylePr>
    <w:tblStylePr w:type="lastCol">
      <w:rPr>
        <w:color w:val="FFFFFF" w:themeColor="background1"/>
      </w:rPr>
      <w:tblPr/>
      <w:tcPr>
        <w:shd w:val="clear" w:color="auto" w:fill="0174CB" w:themeFill="accent3" w:themeFillShade="BF"/>
      </w:tcPr>
    </w:tblStylePr>
    <w:tblStylePr w:type="band1Vert">
      <w:tblPr/>
      <w:tcPr>
        <w:shd w:val="clear" w:color="auto" w:fill="8ACCFE" w:themeFill="accent3" w:themeFillTint="7F"/>
      </w:tcPr>
    </w:tblStylePr>
    <w:tblStylePr w:type="band1Horz">
      <w:tblPr/>
      <w:tcPr>
        <w:shd w:val="clear" w:color="auto" w:fill="8ACCFE" w:themeFill="accent3" w:themeFillTint="7F"/>
      </w:tcPr>
    </w:tblStylePr>
  </w:style>
  <w:style w:type="table" w:styleId="Fargeriktrutenett-uthevingsfarge4">
    <w:name w:val="Colorful Grid Accent 4"/>
    <w:basedOn w:val="Vanligtabell"/>
    <w:uiPriority w:val="73"/>
    <w:semiHidden/>
    <w:unhideWhenUsed/>
    <w:rsid w:val="00D726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F7E0" w:themeFill="accent4" w:themeFillTint="33"/>
    </w:tcPr>
    <w:tblStylePr w:type="firstRow">
      <w:rPr>
        <w:b/>
        <w:bCs/>
      </w:rPr>
      <w:tblPr/>
      <w:tcPr>
        <w:shd w:val="clear" w:color="auto" w:fill="DBEFC3" w:themeFill="accent4" w:themeFillTint="66"/>
      </w:tcPr>
    </w:tblStylePr>
    <w:tblStylePr w:type="lastRow">
      <w:rPr>
        <w:b/>
        <w:bCs/>
        <w:color w:val="000000" w:themeColor="text1"/>
      </w:rPr>
      <w:tblPr/>
      <w:tcPr>
        <w:shd w:val="clear" w:color="auto" w:fill="DBEFC3" w:themeFill="accent4" w:themeFillTint="66"/>
      </w:tcPr>
    </w:tblStylePr>
    <w:tblStylePr w:type="firstCol">
      <w:rPr>
        <w:color w:val="FFFFFF" w:themeColor="background1"/>
      </w:rPr>
      <w:tblPr/>
      <w:tcPr>
        <w:shd w:val="clear" w:color="auto" w:fill="7EC031" w:themeFill="accent4" w:themeFillShade="BF"/>
      </w:tcPr>
    </w:tblStylePr>
    <w:tblStylePr w:type="lastCol">
      <w:rPr>
        <w:color w:val="FFFFFF" w:themeColor="background1"/>
      </w:rPr>
      <w:tblPr/>
      <w:tcPr>
        <w:shd w:val="clear" w:color="auto" w:fill="7EC031" w:themeFill="accent4" w:themeFillShade="BF"/>
      </w:tcPr>
    </w:tblStylePr>
    <w:tblStylePr w:type="band1Vert">
      <w:tblPr/>
      <w:tcPr>
        <w:shd w:val="clear" w:color="auto" w:fill="D2ECB4" w:themeFill="accent4" w:themeFillTint="7F"/>
      </w:tcPr>
    </w:tblStylePr>
    <w:tblStylePr w:type="band1Horz">
      <w:tblPr/>
      <w:tcPr>
        <w:shd w:val="clear" w:color="auto" w:fill="D2ECB4" w:themeFill="accent4" w:themeFillTint="7F"/>
      </w:tcPr>
    </w:tblStylePr>
  </w:style>
  <w:style w:type="table" w:styleId="Fargeriktrutenett-uthevingsfarge5">
    <w:name w:val="Colorful Grid Accent 5"/>
    <w:basedOn w:val="Vanligtabell"/>
    <w:uiPriority w:val="73"/>
    <w:semiHidden/>
    <w:unhideWhenUsed/>
    <w:rsid w:val="00D726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8FE" w:themeFill="accent5" w:themeFillTint="33"/>
    </w:tcPr>
    <w:tblStylePr w:type="firstRow">
      <w:rPr>
        <w:b/>
        <w:bCs/>
      </w:rPr>
      <w:tblPr/>
      <w:tcPr>
        <w:shd w:val="clear" w:color="auto" w:fill="D0B2FD" w:themeFill="accent5" w:themeFillTint="66"/>
      </w:tcPr>
    </w:tblStylePr>
    <w:tblStylePr w:type="lastRow">
      <w:rPr>
        <w:b/>
        <w:bCs/>
        <w:color w:val="000000" w:themeColor="text1"/>
      </w:rPr>
      <w:tblPr/>
      <w:tcPr>
        <w:shd w:val="clear" w:color="auto" w:fill="D0B2FD" w:themeFill="accent5" w:themeFillTint="66"/>
      </w:tcPr>
    </w:tblStylePr>
    <w:tblStylePr w:type="firstCol">
      <w:rPr>
        <w:color w:val="FFFFFF" w:themeColor="background1"/>
      </w:rPr>
      <w:tblPr/>
      <w:tcPr>
        <w:shd w:val="clear" w:color="auto" w:fill="5E03E7" w:themeFill="accent5" w:themeFillShade="BF"/>
      </w:tcPr>
    </w:tblStylePr>
    <w:tblStylePr w:type="lastCol">
      <w:rPr>
        <w:color w:val="FFFFFF" w:themeColor="background1"/>
      </w:rPr>
      <w:tblPr/>
      <w:tcPr>
        <w:shd w:val="clear" w:color="auto" w:fill="5E03E7" w:themeFill="accent5" w:themeFillShade="BF"/>
      </w:tcPr>
    </w:tblStylePr>
    <w:tblStylePr w:type="band1Vert">
      <w:tblPr/>
      <w:tcPr>
        <w:shd w:val="clear" w:color="auto" w:fill="C49FFD" w:themeFill="accent5" w:themeFillTint="7F"/>
      </w:tcPr>
    </w:tblStylePr>
    <w:tblStylePr w:type="band1Horz">
      <w:tblPr/>
      <w:tcPr>
        <w:shd w:val="clear" w:color="auto" w:fill="C49FFD" w:themeFill="accent5" w:themeFillTint="7F"/>
      </w:tcPr>
    </w:tblStylePr>
  </w:style>
  <w:style w:type="table" w:styleId="Fargeriktrutenettuthevingsfarge6">
    <w:name w:val="Colorful Grid Accent 6"/>
    <w:basedOn w:val="Vanligtabell"/>
    <w:uiPriority w:val="73"/>
    <w:semiHidden/>
    <w:unhideWhenUsed/>
    <w:rsid w:val="00D726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D7" w:themeFill="accent6" w:themeFillTint="33"/>
    </w:tcPr>
    <w:tblStylePr w:type="firstRow">
      <w:rPr>
        <w:b/>
        <w:bCs/>
      </w:rPr>
      <w:tblPr/>
      <w:tcPr>
        <w:shd w:val="clear" w:color="auto" w:fill="FFD2AF" w:themeFill="accent6" w:themeFillTint="66"/>
      </w:tcPr>
    </w:tblStylePr>
    <w:tblStylePr w:type="lastRow">
      <w:rPr>
        <w:b/>
        <w:bCs/>
        <w:color w:val="000000" w:themeColor="text1"/>
      </w:rPr>
      <w:tblPr/>
      <w:tcPr>
        <w:shd w:val="clear" w:color="auto" w:fill="FFD2AF" w:themeFill="accent6" w:themeFillTint="66"/>
      </w:tcPr>
    </w:tblStylePr>
    <w:tblStylePr w:type="firstCol">
      <w:rPr>
        <w:color w:val="FFFFFF" w:themeColor="background1"/>
      </w:rPr>
      <w:tblPr/>
      <w:tcPr>
        <w:shd w:val="clear" w:color="auto" w:fill="E86600" w:themeFill="accent6" w:themeFillShade="BF"/>
      </w:tcPr>
    </w:tblStylePr>
    <w:tblStylePr w:type="lastCol">
      <w:rPr>
        <w:color w:val="FFFFFF" w:themeColor="background1"/>
      </w:rPr>
      <w:tblPr/>
      <w:tcPr>
        <w:shd w:val="clear" w:color="auto" w:fill="E86600" w:themeFill="accent6" w:themeFillShade="BF"/>
      </w:tcPr>
    </w:tblStylePr>
    <w:tblStylePr w:type="band1Vert">
      <w:tblPr/>
      <w:tcPr>
        <w:shd w:val="clear" w:color="auto" w:fill="FFC79B" w:themeFill="accent6" w:themeFillTint="7F"/>
      </w:tcPr>
    </w:tblStylePr>
    <w:tblStylePr w:type="band1Horz">
      <w:tblPr/>
      <w:tcPr>
        <w:shd w:val="clear" w:color="auto" w:fill="FFC79B" w:themeFill="accent6" w:themeFillTint="7F"/>
      </w:tcPr>
    </w:tblStylePr>
  </w:style>
  <w:style w:type="paragraph" w:styleId="Figurliste">
    <w:name w:val="table of figures"/>
    <w:basedOn w:val="Normal"/>
    <w:next w:val="Normal"/>
    <w:uiPriority w:val="99"/>
    <w:semiHidden/>
    <w:rsid w:val="00D72643"/>
    <w:pPr>
      <w:spacing w:after="0"/>
      <w:ind w:left="709" w:hanging="709"/>
    </w:pPr>
  </w:style>
  <w:style w:type="character" w:styleId="Fotnotereferanse">
    <w:name w:val="footnote reference"/>
    <w:basedOn w:val="Standardskriftforavsnitt"/>
    <w:uiPriority w:val="43"/>
    <w:qFormat/>
    <w:rsid w:val="00D72643"/>
    <w:rPr>
      <w:rFonts w:asciiTheme="minorHAnsi" w:hAnsiTheme="minorHAnsi"/>
      <w:vertAlign w:val="superscript"/>
      <w:lang w:val="nb-NO"/>
    </w:rPr>
  </w:style>
  <w:style w:type="paragraph" w:styleId="Fotnotetekst">
    <w:name w:val="footnote text"/>
    <w:basedOn w:val="Normal"/>
    <w:link w:val="FotnotetekstTegn"/>
    <w:uiPriority w:val="44"/>
    <w:qFormat/>
    <w:rsid w:val="00D72643"/>
    <w:pPr>
      <w:spacing w:after="0" w:line="240" w:lineRule="auto"/>
      <w:ind w:left="113" w:hanging="113"/>
      <w:contextualSpacing/>
    </w:pPr>
    <w:rPr>
      <w:sz w:val="13"/>
    </w:rPr>
  </w:style>
  <w:style w:type="character" w:customStyle="1" w:styleId="FotnotetekstTegn">
    <w:name w:val="Fotnotetekst Tegn"/>
    <w:basedOn w:val="Standardskriftforavsnitt"/>
    <w:link w:val="Fotnotetekst"/>
    <w:uiPriority w:val="44"/>
    <w:rsid w:val="00D72643"/>
    <w:rPr>
      <w:sz w:val="13"/>
    </w:rPr>
  </w:style>
  <w:style w:type="character" w:styleId="Fulgthyperkobling">
    <w:name w:val="FollowedHyperlink"/>
    <w:basedOn w:val="Standardskriftforavsnitt"/>
    <w:uiPriority w:val="99"/>
    <w:semiHidden/>
    <w:rsid w:val="00D72643"/>
    <w:rPr>
      <w:color w:val="954F72" w:themeColor="followedHyperlink"/>
      <w:u w:val="single"/>
    </w:rPr>
  </w:style>
  <w:style w:type="paragraph" w:styleId="Hilsen">
    <w:name w:val="Closing"/>
    <w:basedOn w:val="Normal"/>
    <w:link w:val="HilsenTegn"/>
    <w:uiPriority w:val="99"/>
    <w:semiHidden/>
    <w:rsid w:val="00D72643"/>
    <w:pPr>
      <w:spacing w:after="0" w:line="240" w:lineRule="auto"/>
      <w:ind w:left="4252"/>
    </w:pPr>
  </w:style>
  <w:style w:type="character" w:customStyle="1" w:styleId="HilsenTegn">
    <w:name w:val="Hilsen Tegn"/>
    <w:basedOn w:val="Standardskriftforavsnitt"/>
    <w:link w:val="Hilsen"/>
    <w:uiPriority w:val="99"/>
    <w:semiHidden/>
    <w:rsid w:val="00D72643"/>
  </w:style>
  <w:style w:type="paragraph" w:styleId="HTML-adresse">
    <w:name w:val="HTML Address"/>
    <w:basedOn w:val="Normal"/>
    <w:link w:val="HTML-adresseTegn"/>
    <w:uiPriority w:val="99"/>
    <w:semiHidden/>
    <w:rsid w:val="00D72643"/>
    <w:pPr>
      <w:spacing w:after="0" w:line="240" w:lineRule="auto"/>
    </w:pPr>
    <w:rPr>
      <w:i/>
      <w:iCs/>
    </w:rPr>
  </w:style>
  <w:style w:type="character" w:customStyle="1" w:styleId="HTML-adresseTegn">
    <w:name w:val="HTML-adresse Tegn"/>
    <w:basedOn w:val="Standardskriftforavsnitt"/>
    <w:link w:val="HTML-adresse"/>
    <w:uiPriority w:val="99"/>
    <w:semiHidden/>
    <w:rsid w:val="00D72643"/>
    <w:rPr>
      <w:i/>
      <w:iCs/>
    </w:rPr>
  </w:style>
  <w:style w:type="character" w:styleId="HTML-akronym">
    <w:name w:val="HTML Acronym"/>
    <w:basedOn w:val="Standardskriftforavsnitt"/>
    <w:uiPriority w:val="99"/>
    <w:semiHidden/>
    <w:rsid w:val="00D72643"/>
  </w:style>
  <w:style w:type="character" w:styleId="HTML-definisjon">
    <w:name w:val="HTML Definition"/>
    <w:basedOn w:val="Standardskriftforavsnitt"/>
    <w:uiPriority w:val="99"/>
    <w:semiHidden/>
    <w:rsid w:val="00D72643"/>
    <w:rPr>
      <w:i/>
      <w:iCs/>
    </w:rPr>
  </w:style>
  <w:style w:type="character" w:styleId="HTML-eksempel">
    <w:name w:val="HTML Sample"/>
    <w:basedOn w:val="Standardskriftforavsnitt"/>
    <w:uiPriority w:val="99"/>
    <w:semiHidden/>
    <w:rsid w:val="00D72643"/>
    <w:rPr>
      <w:rFonts w:ascii="Consolas" w:hAnsi="Consolas"/>
      <w:sz w:val="24"/>
      <w:szCs w:val="24"/>
    </w:rPr>
  </w:style>
  <w:style w:type="paragraph" w:styleId="HTML-forhndsformatert">
    <w:name w:val="HTML Preformatted"/>
    <w:basedOn w:val="Normal"/>
    <w:link w:val="HTML-forhndsformatertTegn"/>
    <w:uiPriority w:val="99"/>
    <w:semiHidden/>
    <w:rsid w:val="00D72643"/>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D72643"/>
    <w:rPr>
      <w:rFonts w:ascii="Consolas" w:hAnsi="Consolas"/>
    </w:rPr>
  </w:style>
  <w:style w:type="character" w:styleId="HTML-kode">
    <w:name w:val="HTML Code"/>
    <w:basedOn w:val="Standardskriftforavsnitt"/>
    <w:uiPriority w:val="99"/>
    <w:semiHidden/>
    <w:rsid w:val="00D72643"/>
    <w:rPr>
      <w:rFonts w:ascii="Consolas" w:hAnsi="Consolas"/>
      <w:sz w:val="20"/>
      <w:szCs w:val="20"/>
    </w:rPr>
  </w:style>
  <w:style w:type="character" w:styleId="HTML-sitat">
    <w:name w:val="HTML Cite"/>
    <w:basedOn w:val="Standardskriftforavsnitt"/>
    <w:uiPriority w:val="99"/>
    <w:semiHidden/>
    <w:rsid w:val="00D72643"/>
    <w:rPr>
      <w:i/>
      <w:iCs/>
    </w:rPr>
  </w:style>
  <w:style w:type="character" w:styleId="HTML-skrivemaskin">
    <w:name w:val="HTML Typewriter"/>
    <w:basedOn w:val="Standardskriftforavsnitt"/>
    <w:uiPriority w:val="99"/>
    <w:semiHidden/>
    <w:rsid w:val="00D72643"/>
    <w:rPr>
      <w:rFonts w:ascii="Consolas" w:hAnsi="Consolas"/>
      <w:sz w:val="20"/>
      <w:szCs w:val="20"/>
    </w:rPr>
  </w:style>
  <w:style w:type="character" w:styleId="HTML-tastatur">
    <w:name w:val="HTML Keyboard"/>
    <w:basedOn w:val="Standardskriftforavsnitt"/>
    <w:uiPriority w:val="99"/>
    <w:semiHidden/>
    <w:rsid w:val="00D72643"/>
    <w:rPr>
      <w:rFonts w:ascii="Consolas" w:hAnsi="Consolas"/>
      <w:sz w:val="20"/>
      <w:szCs w:val="20"/>
    </w:rPr>
  </w:style>
  <w:style w:type="character" w:styleId="HTML-variabel">
    <w:name w:val="HTML Variable"/>
    <w:basedOn w:val="Standardskriftforavsnitt"/>
    <w:uiPriority w:val="99"/>
    <w:semiHidden/>
    <w:rsid w:val="00D72643"/>
    <w:rPr>
      <w:i/>
      <w:iCs/>
    </w:rPr>
  </w:style>
  <w:style w:type="character" w:styleId="Hyperkobling">
    <w:name w:val="Hyperlink"/>
    <w:basedOn w:val="Standardskriftforavsnitt"/>
    <w:uiPriority w:val="99"/>
    <w:qFormat/>
    <w:rsid w:val="00D72643"/>
    <w:rPr>
      <w:rFonts w:asciiTheme="minorHAnsi" w:hAnsiTheme="minorHAnsi"/>
      <w:noProof w:val="0"/>
      <w:color w:val="0563C1" w:themeColor="hyperlink"/>
      <w:u w:val="single"/>
      <w:lang w:val="nb-NO"/>
    </w:rPr>
  </w:style>
  <w:style w:type="paragraph" w:styleId="Indeks1">
    <w:name w:val="index 1"/>
    <w:basedOn w:val="Normal"/>
    <w:next w:val="Normal"/>
    <w:autoRedefine/>
    <w:uiPriority w:val="99"/>
    <w:semiHidden/>
    <w:rsid w:val="00D72643"/>
    <w:pPr>
      <w:spacing w:after="0" w:line="240" w:lineRule="auto"/>
      <w:ind w:left="200" w:hanging="200"/>
    </w:pPr>
  </w:style>
  <w:style w:type="paragraph" w:styleId="Indeks2">
    <w:name w:val="index 2"/>
    <w:basedOn w:val="Normal"/>
    <w:next w:val="Normal"/>
    <w:autoRedefine/>
    <w:uiPriority w:val="99"/>
    <w:semiHidden/>
    <w:rsid w:val="00D72643"/>
    <w:pPr>
      <w:spacing w:after="0" w:line="240" w:lineRule="auto"/>
      <w:ind w:left="400" w:hanging="200"/>
    </w:pPr>
  </w:style>
  <w:style w:type="paragraph" w:styleId="Indeks3">
    <w:name w:val="index 3"/>
    <w:basedOn w:val="Normal"/>
    <w:next w:val="Normal"/>
    <w:autoRedefine/>
    <w:uiPriority w:val="99"/>
    <w:semiHidden/>
    <w:rsid w:val="00D72643"/>
    <w:pPr>
      <w:spacing w:after="0" w:line="240" w:lineRule="auto"/>
      <w:ind w:left="600" w:hanging="200"/>
    </w:pPr>
  </w:style>
  <w:style w:type="paragraph" w:styleId="Indeks4">
    <w:name w:val="index 4"/>
    <w:basedOn w:val="Normal"/>
    <w:next w:val="Normal"/>
    <w:autoRedefine/>
    <w:uiPriority w:val="99"/>
    <w:semiHidden/>
    <w:rsid w:val="00D72643"/>
    <w:pPr>
      <w:spacing w:after="0" w:line="240" w:lineRule="auto"/>
      <w:ind w:left="800" w:hanging="200"/>
    </w:pPr>
  </w:style>
  <w:style w:type="paragraph" w:styleId="Indeks5">
    <w:name w:val="index 5"/>
    <w:basedOn w:val="Normal"/>
    <w:next w:val="Normal"/>
    <w:autoRedefine/>
    <w:uiPriority w:val="99"/>
    <w:semiHidden/>
    <w:rsid w:val="00D72643"/>
    <w:pPr>
      <w:spacing w:after="0" w:line="240" w:lineRule="auto"/>
      <w:ind w:left="1000" w:hanging="200"/>
    </w:pPr>
  </w:style>
  <w:style w:type="paragraph" w:styleId="Indeks6">
    <w:name w:val="index 6"/>
    <w:basedOn w:val="Normal"/>
    <w:next w:val="Normal"/>
    <w:autoRedefine/>
    <w:uiPriority w:val="99"/>
    <w:semiHidden/>
    <w:rsid w:val="00D72643"/>
    <w:pPr>
      <w:spacing w:after="0" w:line="240" w:lineRule="auto"/>
      <w:ind w:left="1200" w:hanging="200"/>
    </w:pPr>
  </w:style>
  <w:style w:type="paragraph" w:styleId="Indeks7">
    <w:name w:val="index 7"/>
    <w:basedOn w:val="Normal"/>
    <w:next w:val="Normal"/>
    <w:autoRedefine/>
    <w:uiPriority w:val="99"/>
    <w:semiHidden/>
    <w:rsid w:val="00D72643"/>
    <w:pPr>
      <w:spacing w:after="0" w:line="240" w:lineRule="auto"/>
      <w:ind w:left="1400" w:hanging="200"/>
    </w:pPr>
  </w:style>
  <w:style w:type="paragraph" w:styleId="Indeks8">
    <w:name w:val="index 8"/>
    <w:basedOn w:val="Normal"/>
    <w:next w:val="Normal"/>
    <w:autoRedefine/>
    <w:uiPriority w:val="99"/>
    <w:semiHidden/>
    <w:rsid w:val="00D72643"/>
    <w:pPr>
      <w:spacing w:after="0" w:line="240" w:lineRule="auto"/>
      <w:ind w:left="1600" w:hanging="200"/>
    </w:pPr>
  </w:style>
  <w:style w:type="paragraph" w:styleId="Indeks9">
    <w:name w:val="index 9"/>
    <w:basedOn w:val="Normal"/>
    <w:next w:val="Normal"/>
    <w:autoRedefine/>
    <w:uiPriority w:val="99"/>
    <w:semiHidden/>
    <w:rsid w:val="00D72643"/>
    <w:pPr>
      <w:spacing w:after="0" w:line="240" w:lineRule="auto"/>
      <w:ind w:left="1800" w:hanging="200"/>
    </w:pPr>
  </w:style>
  <w:style w:type="paragraph" w:styleId="Ingenmellomrom">
    <w:name w:val="No Spacing"/>
    <w:basedOn w:val="Normal"/>
    <w:uiPriority w:val="1"/>
    <w:qFormat/>
    <w:rsid w:val="00D72643"/>
    <w:pPr>
      <w:spacing w:after="0"/>
    </w:pPr>
  </w:style>
  <w:style w:type="paragraph" w:styleId="INNH1">
    <w:name w:val="toc 1"/>
    <w:basedOn w:val="Normal"/>
    <w:next w:val="Normal"/>
    <w:uiPriority w:val="39"/>
    <w:qFormat/>
    <w:rsid w:val="00D72643"/>
    <w:pPr>
      <w:spacing w:after="100"/>
      <w:ind w:left="737" w:hanging="737"/>
    </w:pPr>
    <w:rPr>
      <w:b/>
    </w:rPr>
  </w:style>
  <w:style w:type="paragraph" w:styleId="INNH2">
    <w:name w:val="toc 2"/>
    <w:basedOn w:val="Normal"/>
    <w:next w:val="Normal"/>
    <w:uiPriority w:val="39"/>
    <w:qFormat/>
    <w:rsid w:val="00D72643"/>
    <w:pPr>
      <w:spacing w:after="100"/>
      <w:ind w:left="737" w:hanging="737"/>
    </w:pPr>
  </w:style>
  <w:style w:type="paragraph" w:styleId="INNH3">
    <w:name w:val="toc 3"/>
    <w:basedOn w:val="Normal"/>
    <w:next w:val="Normal"/>
    <w:uiPriority w:val="39"/>
    <w:qFormat/>
    <w:rsid w:val="00D72643"/>
    <w:pPr>
      <w:spacing w:after="100"/>
      <w:ind w:left="737" w:hanging="737"/>
    </w:pPr>
  </w:style>
  <w:style w:type="paragraph" w:styleId="INNH4">
    <w:name w:val="toc 4"/>
    <w:basedOn w:val="Normal"/>
    <w:next w:val="Normal"/>
    <w:autoRedefine/>
    <w:uiPriority w:val="39"/>
    <w:semiHidden/>
    <w:rsid w:val="00D72643"/>
    <w:pPr>
      <w:spacing w:after="100"/>
    </w:pPr>
  </w:style>
  <w:style w:type="paragraph" w:styleId="INNH5">
    <w:name w:val="toc 5"/>
    <w:basedOn w:val="Normal"/>
    <w:next w:val="Normal"/>
    <w:autoRedefine/>
    <w:uiPriority w:val="39"/>
    <w:semiHidden/>
    <w:rsid w:val="00D72643"/>
    <w:pPr>
      <w:spacing w:after="100"/>
    </w:pPr>
  </w:style>
  <w:style w:type="paragraph" w:styleId="INNH6">
    <w:name w:val="toc 6"/>
    <w:basedOn w:val="Normal"/>
    <w:next w:val="Normal"/>
    <w:autoRedefine/>
    <w:uiPriority w:val="39"/>
    <w:semiHidden/>
    <w:rsid w:val="00D72643"/>
    <w:pPr>
      <w:spacing w:after="100"/>
      <w:ind w:left="1000"/>
    </w:pPr>
  </w:style>
  <w:style w:type="paragraph" w:styleId="INNH7">
    <w:name w:val="toc 7"/>
    <w:basedOn w:val="Normal"/>
    <w:next w:val="Normal"/>
    <w:autoRedefine/>
    <w:uiPriority w:val="39"/>
    <w:semiHidden/>
    <w:rsid w:val="00D72643"/>
    <w:pPr>
      <w:spacing w:after="100"/>
      <w:ind w:left="1200"/>
    </w:pPr>
  </w:style>
  <w:style w:type="paragraph" w:styleId="INNH8">
    <w:name w:val="toc 8"/>
    <w:basedOn w:val="Normal"/>
    <w:next w:val="Normal"/>
    <w:autoRedefine/>
    <w:uiPriority w:val="39"/>
    <w:semiHidden/>
    <w:rsid w:val="00D72643"/>
    <w:pPr>
      <w:spacing w:after="100"/>
      <w:ind w:left="1400"/>
    </w:pPr>
  </w:style>
  <w:style w:type="paragraph" w:styleId="INNH9">
    <w:name w:val="toc 9"/>
    <w:basedOn w:val="Normal"/>
    <w:next w:val="Normal"/>
    <w:autoRedefine/>
    <w:uiPriority w:val="39"/>
    <w:semiHidden/>
    <w:rsid w:val="00D72643"/>
    <w:pPr>
      <w:spacing w:after="100"/>
      <w:ind w:left="1600"/>
    </w:pPr>
  </w:style>
  <w:style w:type="paragraph" w:styleId="Innledendehilsen">
    <w:name w:val="Salutation"/>
    <w:basedOn w:val="Normal"/>
    <w:next w:val="Normal"/>
    <w:link w:val="InnledendehilsenTegn"/>
    <w:uiPriority w:val="99"/>
    <w:semiHidden/>
    <w:rsid w:val="00D72643"/>
  </w:style>
  <w:style w:type="character" w:customStyle="1" w:styleId="InnledendehilsenTegn">
    <w:name w:val="Innledende hilsen Tegn"/>
    <w:basedOn w:val="Standardskriftforavsnitt"/>
    <w:link w:val="Innledendehilsen"/>
    <w:uiPriority w:val="99"/>
    <w:semiHidden/>
    <w:rsid w:val="00D72643"/>
  </w:style>
  <w:style w:type="paragraph" w:styleId="Kildeliste">
    <w:name w:val="table of authorities"/>
    <w:basedOn w:val="Normal"/>
    <w:next w:val="Normal"/>
    <w:uiPriority w:val="99"/>
    <w:semiHidden/>
    <w:rsid w:val="00D72643"/>
    <w:pPr>
      <w:spacing w:after="0"/>
      <w:ind w:left="200" w:hanging="200"/>
    </w:pPr>
  </w:style>
  <w:style w:type="paragraph" w:styleId="Kildelisteoverskrift">
    <w:name w:val="toa heading"/>
    <w:basedOn w:val="Normal"/>
    <w:next w:val="Normal"/>
    <w:autoRedefine/>
    <w:uiPriority w:val="99"/>
    <w:semiHidden/>
    <w:rsid w:val="00D72643"/>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D72643"/>
    <w:pPr>
      <w:spacing w:line="240" w:lineRule="auto"/>
    </w:pPr>
  </w:style>
  <w:style w:type="character" w:customStyle="1" w:styleId="MerknadstekstTegn">
    <w:name w:val="Merknadstekst Tegn"/>
    <w:basedOn w:val="Standardskriftforavsnitt"/>
    <w:link w:val="Merknadstekst"/>
    <w:uiPriority w:val="99"/>
    <w:semiHidden/>
    <w:rsid w:val="00D72643"/>
  </w:style>
  <w:style w:type="paragraph" w:styleId="Kommentaremne">
    <w:name w:val="annotation subject"/>
    <w:basedOn w:val="Merknadstekst"/>
    <w:next w:val="Merknadstekst"/>
    <w:link w:val="KommentaremneTegn"/>
    <w:uiPriority w:val="99"/>
    <w:semiHidden/>
    <w:rsid w:val="00D72643"/>
    <w:rPr>
      <w:b/>
      <w:bCs/>
    </w:rPr>
  </w:style>
  <w:style w:type="character" w:customStyle="1" w:styleId="KommentaremneTegn">
    <w:name w:val="Kommentaremne Tegn"/>
    <w:basedOn w:val="MerknadstekstTegn"/>
    <w:link w:val="Kommentaremne"/>
    <w:uiPriority w:val="99"/>
    <w:semiHidden/>
    <w:rsid w:val="00D72643"/>
    <w:rPr>
      <w:b/>
      <w:bCs/>
    </w:rPr>
  </w:style>
  <w:style w:type="paragraph" w:styleId="Konvoluttadresse">
    <w:name w:val="envelope address"/>
    <w:basedOn w:val="Normal"/>
    <w:uiPriority w:val="99"/>
    <w:semiHidden/>
    <w:rsid w:val="00D7264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D72643"/>
  </w:style>
  <w:style w:type="paragraph" w:styleId="Liste">
    <w:name w:val="List"/>
    <w:basedOn w:val="Normal"/>
    <w:uiPriority w:val="99"/>
    <w:semiHidden/>
    <w:rsid w:val="00D72643"/>
    <w:pPr>
      <w:ind w:left="283" w:hanging="283"/>
      <w:contextualSpacing/>
    </w:pPr>
  </w:style>
  <w:style w:type="paragraph" w:styleId="Liste-forts">
    <w:name w:val="List Continue"/>
    <w:basedOn w:val="Normal"/>
    <w:uiPriority w:val="99"/>
    <w:semiHidden/>
    <w:rsid w:val="00D72643"/>
    <w:pPr>
      <w:spacing w:after="120"/>
      <w:ind w:left="283"/>
      <w:contextualSpacing/>
    </w:pPr>
  </w:style>
  <w:style w:type="paragraph" w:styleId="Liste-forts2">
    <w:name w:val="List Continue 2"/>
    <w:basedOn w:val="Normal"/>
    <w:uiPriority w:val="99"/>
    <w:semiHidden/>
    <w:rsid w:val="00D72643"/>
    <w:pPr>
      <w:spacing w:after="120"/>
      <w:ind w:left="566"/>
      <w:contextualSpacing/>
    </w:pPr>
  </w:style>
  <w:style w:type="paragraph" w:styleId="Liste-forts3">
    <w:name w:val="List Continue 3"/>
    <w:basedOn w:val="Normal"/>
    <w:uiPriority w:val="99"/>
    <w:semiHidden/>
    <w:rsid w:val="00D72643"/>
    <w:pPr>
      <w:spacing w:after="120"/>
      <w:ind w:left="849"/>
      <w:contextualSpacing/>
    </w:pPr>
  </w:style>
  <w:style w:type="paragraph" w:styleId="Liste-forts4">
    <w:name w:val="List Continue 4"/>
    <w:basedOn w:val="Normal"/>
    <w:uiPriority w:val="99"/>
    <w:semiHidden/>
    <w:rsid w:val="00D72643"/>
    <w:pPr>
      <w:spacing w:after="120"/>
      <w:ind w:left="1132"/>
      <w:contextualSpacing/>
    </w:pPr>
  </w:style>
  <w:style w:type="paragraph" w:styleId="Liste-forts5">
    <w:name w:val="List Continue 5"/>
    <w:basedOn w:val="Normal"/>
    <w:uiPriority w:val="99"/>
    <w:semiHidden/>
    <w:rsid w:val="00D72643"/>
    <w:pPr>
      <w:spacing w:after="120"/>
      <w:ind w:left="1415"/>
      <w:contextualSpacing/>
    </w:pPr>
  </w:style>
  <w:style w:type="paragraph" w:styleId="Liste2">
    <w:name w:val="List 2"/>
    <w:basedOn w:val="Normal"/>
    <w:uiPriority w:val="99"/>
    <w:semiHidden/>
    <w:rsid w:val="00D72643"/>
    <w:pPr>
      <w:ind w:left="566" w:hanging="283"/>
      <w:contextualSpacing/>
    </w:pPr>
  </w:style>
  <w:style w:type="paragraph" w:styleId="Liste3">
    <w:name w:val="List 3"/>
    <w:basedOn w:val="Normal"/>
    <w:uiPriority w:val="99"/>
    <w:semiHidden/>
    <w:rsid w:val="00D72643"/>
    <w:pPr>
      <w:ind w:left="849" w:hanging="283"/>
      <w:contextualSpacing/>
    </w:pPr>
  </w:style>
  <w:style w:type="paragraph" w:styleId="Liste4">
    <w:name w:val="List 4"/>
    <w:basedOn w:val="Normal"/>
    <w:uiPriority w:val="99"/>
    <w:semiHidden/>
    <w:rsid w:val="00D72643"/>
    <w:pPr>
      <w:ind w:left="1132" w:hanging="283"/>
      <w:contextualSpacing/>
    </w:pPr>
  </w:style>
  <w:style w:type="paragraph" w:styleId="Liste5">
    <w:name w:val="List 5"/>
    <w:basedOn w:val="Normal"/>
    <w:uiPriority w:val="99"/>
    <w:semiHidden/>
    <w:rsid w:val="00D72643"/>
    <w:pPr>
      <w:ind w:left="1415" w:hanging="283"/>
      <w:contextualSpacing/>
    </w:pPr>
  </w:style>
  <w:style w:type="paragraph" w:styleId="Listeavsnitt">
    <w:name w:val="List Paragraph"/>
    <w:basedOn w:val="Normal"/>
    <w:uiPriority w:val="34"/>
    <w:qFormat/>
    <w:rsid w:val="00D72643"/>
    <w:pPr>
      <w:spacing w:before="120" w:after="160"/>
      <w:contextualSpacing/>
    </w:pPr>
  </w:style>
  <w:style w:type="table" w:styleId="Listetabell1lys">
    <w:name w:val="List Table 1 Light"/>
    <w:basedOn w:val="Vanligtabell"/>
    <w:uiPriority w:val="46"/>
    <w:rsid w:val="00D7264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D72643"/>
    <w:pPr>
      <w:spacing w:after="0" w:line="240" w:lineRule="auto"/>
    </w:pPr>
    <w:tblPr>
      <w:tblStyleRowBandSize w:val="1"/>
      <w:tblStyleColBandSize w:val="1"/>
    </w:tblPr>
    <w:tblStylePr w:type="firstRow">
      <w:rPr>
        <w:b/>
        <w:bCs/>
      </w:rPr>
      <w:tblPr/>
      <w:tcPr>
        <w:tcBorders>
          <w:bottom w:val="single" w:sz="4" w:space="0" w:color="4670D7" w:themeColor="accent1" w:themeTint="99"/>
        </w:tcBorders>
      </w:tcPr>
    </w:tblStylePr>
    <w:tblStylePr w:type="lastRow">
      <w:rPr>
        <w:b/>
        <w:bCs/>
      </w:rPr>
      <w:tblPr/>
      <w:tcPr>
        <w:tcBorders>
          <w:top w:val="single" w:sz="4" w:space="0" w:color="4670D7" w:themeColor="accent1" w:themeTint="99"/>
        </w:tcBorders>
      </w:tcPr>
    </w:tblStylePr>
    <w:tblStylePr w:type="firstCol">
      <w:rPr>
        <w:b/>
        <w:bCs/>
      </w:rPr>
    </w:tblStylePr>
    <w:tblStylePr w:type="lastCol">
      <w:rPr>
        <w:b/>
        <w:bCs/>
      </w:rPr>
    </w:tblStylePr>
    <w:tblStylePr w:type="band1Vert">
      <w:tblPr/>
      <w:tcPr>
        <w:shd w:val="clear" w:color="auto" w:fill="C1CFF2" w:themeFill="accent1" w:themeFillTint="33"/>
      </w:tcPr>
    </w:tblStylePr>
    <w:tblStylePr w:type="band1Horz">
      <w:tblPr/>
      <w:tcPr>
        <w:shd w:val="clear" w:color="auto" w:fill="C1CFF2" w:themeFill="accent1" w:themeFillTint="33"/>
      </w:tcPr>
    </w:tblStylePr>
  </w:style>
  <w:style w:type="table" w:styleId="Listetabell1lys-uthevingsfarge2">
    <w:name w:val="List Table 1 Light Accent 2"/>
    <w:basedOn w:val="Vanligtabell"/>
    <w:uiPriority w:val="46"/>
    <w:rsid w:val="00D72643"/>
    <w:pPr>
      <w:spacing w:after="0" w:line="240" w:lineRule="auto"/>
    </w:pPr>
    <w:tblPr>
      <w:tblStyleRowBandSize w:val="1"/>
      <w:tblStyleColBandSize w:val="1"/>
    </w:tblPr>
    <w:tblStylePr w:type="firstRow">
      <w:rPr>
        <w:b/>
        <w:bCs/>
      </w:rPr>
      <w:tblPr/>
      <w:tcPr>
        <w:tcBorders>
          <w:bottom w:val="single" w:sz="4" w:space="0" w:color="FF5488" w:themeColor="accent2" w:themeTint="99"/>
        </w:tcBorders>
      </w:tcPr>
    </w:tblStylePr>
    <w:tblStylePr w:type="lastRow">
      <w:rPr>
        <w:b/>
        <w:bCs/>
      </w:rPr>
      <w:tblPr/>
      <w:tcPr>
        <w:tcBorders>
          <w:top w:val="single" w:sz="4" w:space="0" w:color="FF5488" w:themeColor="accent2" w:themeTint="99"/>
        </w:tcBorders>
      </w:tcPr>
    </w:tblStylePr>
    <w:tblStylePr w:type="firstCol">
      <w:rPr>
        <w:b/>
        <w:bCs/>
      </w:rPr>
    </w:tblStylePr>
    <w:tblStylePr w:type="lastCol">
      <w:rPr>
        <w:b/>
        <w:bCs/>
      </w:rPr>
    </w:tblStylePr>
    <w:tblStylePr w:type="band1Vert">
      <w:tblPr/>
      <w:tcPr>
        <w:shd w:val="clear" w:color="auto" w:fill="FFC6D7" w:themeFill="accent2" w:themeFillTint="33"/>
      </w:tcPr>
    </w:tblStylePr>
    <w:tblStylePr w:type="band1Horz">
      <w:tblPr/>
      <w:tcPr>
        <w:shd w:val="clear" w:color="auto" w:fill="FFC6D7" w:themeFill="accent2" w:themeFillTint="33"/>
      </w:tcPr>
    </w:tblStylePr>
  </w:style>
  <w:style w:type="table" w:styleId="Listetabell1lys-uthevingsfarge3">
    <w:name w:val="List Table 1 Light Accent 3"/>
    <w:basedOn w:val="Vanligtabell"/>
    <w:uiPriority w:val="46"/>
    <w:rsid w:val="00D72643"/>
    <w:pPr>
      <w:spacing w:after="0" w:line="240" w:lineRule="auto"/>
    </w:pPr>
    <w:tblPr>
      <w:tblStyleRowBandSize w:val="1"/>
      <w:tblStyleColBandSize w:val="1"/>
    </w:tblPr>
    <w:tblStylePr w:type="firstRow">
      <w:rPr>
        <w:b/>
        <w:bCs/>
      </w:rPr>
      <w:tblPr/>
      <w:tcPr>
        <w:tcBorders>
          <w:bottom w:val="single" w:sz="4" w:space="0" w:color="73C2FD" w:themeColor="accent3" w:themeTint="99"/>
        </w:tcBorders>
      </w:tcPr>
    </w:tblStylePr>
    <w:tblStylePr w:type="lastRow">
      <w:rPr>
        <w:b/>
        <w:bCs/>
      </w:rPr>
      <w:tblPr/>
      <w:tcPr>
        <w:tcBorders>
          <w:top w:val="single" w:sz="4" w:space="0" w:color="73C2FD" w:themeColor="accent3" w:themeTint="99"/>
        </w:tcBorders>
      </w:tcPr>
    </w:tblStylePr>
    <w:tblStylePr w:type="firstCol">
      <w:rPr>
        <w:b/>
        <w:bCs/>
      </w:rPr>
    </w:tblStylePr>
    <w:tblStylePr w:type="lastCol">
      <w:rPr>
        <w:b/>
        <w:bCs/>
      </w:rPr>
    </w:tblStylePr>
    <w:tblStylePr w:type="band1Vert">
      <w:tblPr/>
      <w:tcPr>
        <w:shd w:val="clear" w:color="auto" w:fill="D0EAFE" w:themeFill="accent3" w:themeFillTint="33"/>
      </w:tcPr>
    </w:tblStylePr>
    <w:tblStylePr w:type="band1Horz">
      <w:tblPr/>
      <w:tcPr>
        <w:shd w:val="clear" w:color="auto" w:fill="D0EAFE" w:themeFill="accent3" w:themeFillTint="33"/>
      </w:tcPr>
    </w:tblStylePr>
  </w:style>
  <w:style w:type="table" w:styleId="Listetabell1lys-uthevingsfarge4">
    <w:name w:val="List Table 1 Light Accent 4"/>
    <w:basedOn w:val="Vanligtabell"/>
    <w:uiPriority w:val="46"/>
    <w:rsid w:val="00D72643"/>
    <w:pPr>
      <w:spacing w:after="0" w:line="240" w:lineRule="auto"/>
    </w:pPr>
    <w:tblPr>
      <w:tblStyleRowBandSize w:val="1"/>
      <w:tblStyleColBandSize w:val="1"/>
    </w:tblPr>
    <w:tblStylePr w:type="firstRow">
      <w:rPr>
        <w:b/>
        <w:bCs/>
      </w:rPr>
      <w:tblPr/>
      <w:tcPr>
        <w:tcBorders>
          <w:bottom w:val="single" w:sz="4" w:space="0" w:color="C9E8A5" w:themeColor="accent4" w:themeTint="99"/>
        </w:tcBorders>
      </w:tcPr>
    </w:tblStylePr>
    <w:tblStylePr w:type="lastRow">
      <w:rPr>
        <w:b/>
        <w:bCs/>
      </w:rPr>
      <w:tblPr/>
      <w:tcPr>
        <w:tcBorders>
          <w:top w:val="single" w:sz="4" w:space="0" w:color="C9E8A5" w:themeColor="accent4" w:themeTint="99"/>
        </w:tcBorders>
      </w:tcPr>
    </w:tblStylePr>
    <w:tblStylePr w:type="firstCol">
      <w:rPr>
        <w:b/>
        <w:bCs/>
      </w:rPr>
    </w:tblStylePr>
    <w:tblStylePr w:type="lastCol">
      <w:rPr>
        <w:b/>
        <w:bCs/>
      </w:rPr>
    </w:tblStylePr>
    <w:tblStylePr w:type="band1Vert">
      <w:tblPr/>
      <w:tcPr>
        <w:shd w:val="clear" w:color="auto" w:fill="EDF7E0" w:themeFill="accent4" w:themeFillTint="33"/>
      </w:tcPr>
    </w:tblStylePr>
    <w:tblStylePr w:type="band1Horz">
      <w:tblPr/>
      <w:tcPr>
        <w:shd w:val="clear" w:color="auto" w:fill="EDF7E0" w:themeFill="accent4" w:themeFillTint="33"/>
      </w:tcPr>
    </w:tblStylePr>
  </w:style>
  <w:style w:type="table" w:styleId="Listetabell1lys-uthevingsfarge5">
    <w:name w:val="List Table 1 Light Accent 5"/>
    <w:basedOn w:val="Vanligtabell"/>
    <w:uiPriority w:val="46"/>
    <w:rsid w:val="00D72643"/>
    <w:pPr>
      <w:spacing w:after="0" w:line="240" w:lineRule="auto"/>
    </w:pPr>
    <w:tblPr>
      <w:tblStyleRowBandSize w:val="1"/>
      <w:tblStyleColBandSize w:val="1"/>
    </w:tblPr>
    <w:tblStylePr w:type="firstRow">
      <w:rPr>
        <w:b/>
        <w:bCs/>
      </w:rPr>
      <w:tblPr/>
      <w:tcPr>
        <w:tcBorders>
          <w:bottom w:val="single" w:sz="4" w:space="0" w:color="B88BFD" w:themeColor="accent5" w:themeTint="99"/>
        </w:tcBorders>
      </w:tcPr>
    </w:tblStylePr>
    <w:tblStylePr w:type="lastRow">
      <w:rPr>
        <w:b/>
        <w:bCs/>
      </w:rPr>
      <w:tblPr/>
      <w:tcPr>
        <w:tcBorders>
          <w:top w:val="single" w:sz="4" w:space="0" w:color="B88BFD" w:themeColor="accent5" w:themeTint="99"/>
        </w:tcBorders>
      </w:tcPr>
    </w:tblStylePr>
    <w:tblStylePr w:type="firstCol">
      <w:rPr>
        <w:b/>
        <w:bCs/>
      </w:rPr>
    </w:tblStylePr>
    <w:tblStylePr w:type="lastCol">
      <w:rPr>
        <w:b/>
        <w:bCs/>
      </w:rPr>
    </w:tblStylePr>
    <w:tblStylePr w:type="band1Vert">
      <w:tblPr/>
      <w:tcPr>
        <w:shd w:val="clear" w:color="auto" w:fill="E7D8FE" w:themeFill="accent5" w:themeFillTint="33"/>
      </w:tcPr>
    </w:tblStylePr>
    <w:tblStylePr w:type="band1Horz">
      <w:tblPr/>
      <w:tcPr>
        <w:shd w:val="clear" w:color="auto" w:fill="E7D8FE" w:themeFill="accent5" w:themeFillTint="33"/>
      </w:tcPr>
    </w:tblStylePr>
  </w:style>
  <w:style w:type="table" w:styleId="Listetabell1lys-uthevingsfarge6">
    <w:name w:val="List Table 1 Light Accent 6"/>
    <w:basedOn w:val="Vanligtabell"/>
    <w:uiPriority w:val="46"/>
    <w:rsid w:val="00D72643"/>
    <w:pPr>
      <w:spacing w:after="0" w:line="240" w:lineRule="auto"/>
    </w:pPr>
    <w:tblPr>
      <w:tblStyleRowBandSize w:val="1"/>
      <w:tblStyleColBandSize w:val="1"/>
    </w:tblPr>
    <w:tblStylePr w:type="firstRow">
      <w:rPr>
        <w:b/>
        <w:bCs/>
      </w:rPr>
      <w:tblPr/>
      <w:tcPr>
        <w:tcBorders>
          <w:bottom w:val="single" w:sz="4" w:space="0" w:color="FFBB87" w:themeColor="accent6" w:themeTint="99"/>
        </w:tcBorders>
      </w:tcPr>
    </w:tblStylePr>
    <w:tblStylePr w:type="lastRow">
      <w:rPr>
        <w:b/>
        <w:bCs/>
      </w:rPr>
      <w:tblPr/>
      <w:tcPr>
        <w:tcBorders>
          <w:top w:val="single" w:sz="4" w:space="0" w:color="FFBB87" w:themeColor="accent6" w:themeTint="99"/>
        </w:tcBorders>
      </w:tcPr>
    </w:tblStylePr>
    <w:tblStylePr w:type="firstCol">
      <w:rPr>
        <w:b/>
        <w:bCs/>
      </w:rPr>
    </w:tblStylePr>
    <w:tblStylePr w:type="lastCol">
      <w:rPr>
        <w:b/>
        <w:bCs/>
      </w:rPr>
    </w:tblStylePr>
    <w:tblStylePr w:type="band1Vert">
      <w:tblPr/>
      <w:tcPr>
        <w:shd w:val="clear" w:color="auto" w:fill="FFE8D7" w:themeFill="accent6" w:themeFillTint="33"/>
      </w:tcPr>
    </w:tblStylePr>
    <w:tblStylePr w:type="band1Horz">
      <w:tblPr/>
      <w:tcPr>
        <w:shd w:val="clear" w:color="auto" w:fill="FFE8D7" w:themeFill="accent6" w:themeFillTint="33"/>
      </w:tcPr>
    </w:tblStylePr>
  </w:style>
  <w:style w:type="table" w:styleId="Listetabell2">
    <w:name w:val="List Table 2"/>
    <w:basedOn w:val="Vanligtabell"/>
    <w:uiPriority w:val="47"/>
    <w:rsid w:val="00D7264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D72643"/>
    <w:pPr>
      <w:spacing w:after="0" w:line="240" w:lineRule="auto"/>
    </w:pPr>
    <w:tblPr>
      <w:tblStyleRowBandSize w:val="1"/>
      <w:tblStyleColBandSize w:val="1"/>
      <w:tblBorders>
        <w:top w:val="single" w:sz="4" w:space="0" w:color="4670D7" w:themeColor="accent1" w:themeTint="99"/>
        <w:bottom w:val="single" w:sz="4" w:space="0" w:color="4670D7" w:themeColor="accent1" w:themeTint="99"/>
        <w:insideH w:val="single" w:sz="4" w:space="0" w:color="4670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CFF2" w:themeFill="accent1" w:themeFillTint="33"/>
      </w:tcPr>
    </w:tblStylePr>
    <w:tblStylePr w:type="band1Horz">
      <w:tblPr/>
      <w:tcPr>
        <w:shd w:val="clear" w:color="auto" w:fill="C1CFF2" w:themeFill="accent1" w:themeFillTint="33"/>
      </w:tcPr>
    </w:tblStylePr>
  </w:style>
  <w:style w:type="table" w:styleId="Listetabell2-uthevingsfarge2">
    <w:name w:val="List Table 2 Accent 2"/>
    <w:basedOn w:val="Vanligtabell"/>
    <w:uiPriority w:val="47"/>
    <w:rsid w:val="00D72643"/>
    <w:pPr>
      <w:spacing w:after="0" w:line="240" w:lineRule="auto"/>
    </w:pPr>
    <w:tblPr>
      <w:tblStyleRowBandSize w:val="1"/>
      <w:tblStyleColBandSize w:val="1"/>
      <w:tblBorders>
        <w:top w:val="single" w:sz="4" w:space="0" w:color="FF5488" w:themeColor="accent2" w:themeTint="99"/>
        <w:bottom w:val="single" w:sz="4" w:space="0" w:color="FF5488" w:themeColor="accent2" w:themeTint="99"/>
        <w:insideH w:val="single" w:sz="4" w:space="0" w:color="FF548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6D7" w:themeFill="accent2" w:themeFillTint="33"/>
      </w:tcPr>
    </w:tblStylePr>
    <w:tblStylePr w:type="band1Horz">
      <w:tblPr/>
      <w:tcPr>
        <w:shd w:val="clear" w:color="auto" w:fill="FFC6D7" w:themeFill="accent2" w:themeFillTint="33"/>
      </w:tcPr>
    </w:tblStylePr>
  </w:style>
  <w:style w:type="table" w:styleId="Listetabell2-uthevingsfarge3">
    <w:name w:val="List Table 2 Accent 3"/>
    <w:basedOn w:val="Vanligtabell"/>
    <w:uiPriority w:val="47"/>
    <w:rsid w:val="00D72643"/>
    <w:pPr>
      <w:spacing w:after="0" w:line="240" w:lineRule="auto"/>
    </w:pPr>
    <w:tblPr>
      <w:tblStyleRowBandSize w:val="1"/>
      <w:tblStyleColBandSize w:val="1"/>
      <w:tblBorders>
        <w:top w:val="single" w:sz="4" w:space="0" w:color="73C2FD" w:themeColor="accent3" w:themeTint="99"/>
        <w:bottom w:val="single" w:sz="4" w:space="0" w:color="73C2FD" w:themeColor="accent3" w:themeTint="99"/>
        <w:insideH w:val="single" w:sz="4" w:space="0" w:color="73C2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AFE" w:themeFill="accent3" w:themeFillTint="33"/>
      </w:tcPr>
    </w:tblStylePr>
    <w:tblStylePr w:type="band1Horz">
      <w:tblPr/>
      <w:tcPr>
        <w:shd w:val="clear" w:color="auto" w:fill="D0EAFE" w:themeFill="accent3" w:themeFillTint="33"/>
      </w:tcPr>
    </w:tblStylePr>
  </w:style>
  <w:style w:type="table" w:styleId="Listetabell2-uthevingsfarge4">
    <w:name w:val="List Table 2 Accent 4"/>
    <w:basedOn w:val="Vanligtabell"/>
    <w:uiPriority w:val="47"/>
    <w:rsid w:val="00D72643"/>
    <w:pPr>
      <w:spacing w:after="0" w:line="240" w:lineRule="auto"/>
    </w:pPr>
    <w:tblPr>
      <w:tblStyleRowBandSize w:val="1"/>
      <w:tblStyleColBandSize w:val="1"/>
      <w:tblBorders>
        <w:top w:val="single" w:sz="4" w:space="0" w:color="C9E8A5" w:themeColor="accent4" w:themeTint="99"/>
        <w:bottom w:val="single" w:sz="4" w:space="0" w:color="C9E8A5" w:themeColor="accent4" w:themeTint="99"/>
        <w:insideH w:val="single" w:sz="4" w:space="0" w:color="C9E8A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E0" w:themeFill="accent4" w:themeFillTint="33"/>
      </w:tcPr>
    </w:tblStylePr>
    <w:tblStylePr w:type="band1Horz">
      <w:tblPr/>
      <w:tcPr>
        <w:shd w:val="clear" w:color="auto" w:fill="EDF7E0" w:themeFill="accent4" w:themeFillTint="33"/>
      </w:tcPr>
    </w:tblStylePr>
  </w:style>
  <w:style w:type="table" w:styleId="Listetabell2-uthevingsfarge5">
    <w:name w:val="List Table 2 Accent 5"/>
    <w:basedOn w:val="Vanligtabell"/>
    <w:uiPriority w:val="47"/>
    <w:rsid w:val="00D72643"/>
    <w:pPr>
      <w:spacing w:after="0" w:line="240" w:lineRule="auto"/>
    </w:pPr>
    <w:tblPr>
      <w:tblStyleRowBandSize w:val="1"/>
      <w:tblStyleColBandSize w:val="1"/>
      <w:tblBorders>
        <w:top w:val="single" w:sz="4" w:space="0" w:color="B88BFD" w:themeColor="accent5" w:themeTint="99"/>
        <w:bottom w:val="single" w:sz="4" w:space="0" w:color="B88BFD" w:themeColor="accent5" w:themeTint="99"/>
        <w:insideH w:val="single" w:sz="4" w:space="0" w:color="B88BF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8FE" w:themeFill="accent5" w:themeFillTint="33"/>
      </w:tcPr>
    </w:tblStylePr>
    <w:tblStylePr w:type="band1Horz">
      <w:tblPr/>
      <w:tcPr>
        <w:shd w:val="clear" w:color="auto" w:fill="E7D8FE" w:themeFill="accent5" w:themeFillTint="33"/>
      </w:tcPr>
    </w:tblStylePr>
  </w:style>
  <w:style w:type="table" w:styleId="Listetabell2-uthevingsfarge6">
    <w:name w:val="List Table 2 Accent 6"/>
    <w:basedOn w:val="Vanligtabell"/>
    <w:uiPriority w:val="47"/>
    <w:rsid w:val="00D72643"/>
    <w:pPr>
      <w:spacing w:after="0" w:line="240" w:lineRule="auto"/>
    </w:pPr>
    <w:tblPr>
      <w:tblStyleRowBandSize w:val="1"/>
      <w:tblStyleColBandSize w:val="1"/>
      <w:tblBorders>
        <w:top w:val="single" w:sz="4" w:space="0" w:color="FFBB87" w:themeColor="accent6" w:themeTint="99"/>
        <w:bottom w:val="single" w:sz="4" w:space="0" w:color="FFBB87" w:themeColor="accent6" w:themeTint="99"/>
        <w:insideH w:val="single" w:sz="4" w:space="0" w:color="FFBB8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D7" w:themeFill="accent6" w:themeFillTint="33"/>
      </w:tcPr>
    </w:tblStylePr>
    <w:tblStylePr w:type="band1Horz">
      <w:tblPr/>
      <w:tcPr>
        <w:shd w:val="clear" w:color="auto" w:fill="FFE8D7" w:themeFill="accent6" w:themeFillTint="33"/>
      </w:tcPr>
    </w:tblStylePr>
  </w:style>
  <w:style w:type="table" w:styleId="Listetabell3">
    <w:name w:val="List Table 3"/>
    <w:basedOn w:val="Vanligtabell"/>
    <w:uiPriority w:val="48"/>
    <w:rsid w:val="00D726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D72643"/>
    <w:pPr>
      <w:spacing w:after="0" w:line="240" w:lineRule="auto"/>
    </w:pPr>
    <w:tblPr>
      <w:tblStyleRowBandSize w:val="1"/>
      <w:tblStyleColBandSize w:val="1"/>
      <w:tblBorders>
        <w:top w:val="single" w:sz="4" w:space="0" w:color="183271" w:themeColor="accent1"/>
        <w:left w:val="single" w:sz="4" w:space="0" w:color="183271" w:themeColor="accent1"/>
        <w:bottom w:val="single" w:sz="4" w:space="0" w:color="183271" w:themeColor="accent1"/>
        <w:right w:val="single" w:sz="4" w:space="0" w:color="183271" w:themeColor="accent1"/>
      </w:tblBorders>
    </w:tblPr>
    <w:tblStylePr w:type="firstRow">
      <w:rPr>
        <w:b/>
        <w:bCs/>
        <w:color w:val="FFFFFF" w:themeColor="background1"/>
      </w:rPr>
      <w:tblPr/>
      <w:tcPr>
        <w:shd w:val="clear" w:color="auto" w:fill="183271" w:themeFill="accent1"/>
      </w:tcPr>
    </w:tblStylePr>
    <w:tblStylePr w:type="lastRow">
      <w:rPr>
        <w:b/>
        <w:bCs/>
      </w:rPr>
      <w:tblPr/>
      <w:tcPr>
        <w:tcBorders>
          <w:top w:val="double" w:sz="4" w:space="0" w:color="1832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3271" w:themeColor="accent1"/>
          <w:right w:val="single" w:sz="4" w:space="0" w:color="183271" w:themeColor="accent1"/>
        </w:tcBorders>
      </w:tcPr>
    </w:tblStylePr>
    <w:tblStylePr w:type="band1Horz">
      <w:tblPr/>
      <w:tcPr>
        <w:tcBorders>
          <w:top w:val="single" w:sz="4" w:space="0" w:color="183271" w:themeColor="accent1"/>
          <w:bottom w:val="single" w:sz="4" w:space="0" w:color="1832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3271" w:themeColor="accent1"/>
          <w:left w:val="nil"/>
        </w:tcBorders>
      </w:tcPr>
    </w:tblStylePr>
    <w:tblStylePr w:type="swCell">
      <w:tblPr/>
      <w:tcPr>
        <w:tcBorders>
          <w:top w:val="double" w:sz="4" w:space="0" w:color="183271" w:themeColor="accent1"/>
          <w:right w:val="nil"/>
        </w:tcBorders>
      </w:tcPr>
    </w:tblStylePr>
  </w:style>
  <w:style w:type="table" w:styleId="Listetabell3-uthevingsfarge2">
    <w:name w:val="List Table 3 Accent 2"/>
    <w:basedOn w:val="Vanligtabell"/>
    <w:uiPriority w:val="48"/>
    <w:rsid w:val="00D72643"/>
    <w:pPr>
      <w:spacing w:after="0" w:line="240" w:lineRule="auto"/>
    </w:pPr>
    <w:tblPr>
      <w:tblStyleRowBandSize w:val="1"/>
      <w:tblStyleColBandSize w:val="1"/>
      <w:tblBorders>
        <w:top w:val="single" w:sz="4" w:space="0" w:color="E20046" w:themeColor="accent2"/>
        <w:left w:val="single" w:sz="4" w:space="0" w:color="E20046" w:themeColor="accent2"/>
        <w:bottom w:val="single" w:sz="4" w:space="0" w:color="E20046" w:themeColor="accent2"/>
        <w:right w:val="single" w:sz="4" w:space="0" w:color="E20046" w:themeColor="accent2"/>
      </w:tblBorders>
    </w:tblPr>
    <w:tblStylePr w:type="firstRow">
      <w:rPr>
        <w:b/>
        <w:bCs/>
        <w:color w:val="FFFFFF" w:themeColor="background1"/>
      </w:rPr>
      <w:tblPr/>
      <w:tcPr>
        <w:shd w:val="clear" w:color="auto" w:fill="E20046" w:themeFill="accent2"/>
      </w:tcPr>
    </w:tblStylePr>
    <w:tblStylePr w:type="lastRow">
      <w:rPr>
        <w:b/>
        <w:bCs/>
      </w:rPr>
      <w:tblPr/>
      <w:tcPr>
        <w:tcBorders>
          <w:top w:val="double" w:sz="4" w:space="0" w:color="E200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0046" w:themeColor="accent2"/>
          <w:right w:val="single" w:sz="4" w:space="0" w:color="E20046" w:themeColor="accent2"/>
        </w:tcBorders>
      </w:tcPr>
    </w:tblStylePr>
    <w:tblStylePr w:type="band1Horz">
      <w:tblPr/>
      <w:tcPr>
        <w:tcBorders>
          <w:top w:val="single" w:sz="4" w:space="0" w:color="E20046" w:themeColor="accent2"/>
          <w:bottom w:val="single" w:sz="4" w:space="0" w:color="E200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0046" w:themeColor="accent2"/>
          <w:left w:val="nil"/>
        </w:tcBorders>
      </w:tcPr>
    </w:tblStylePr>
    <w:tblStylePr w:type="swCell">
      <w:tblPr/>
      <w:tcPr>
        <w:tcBorders>
          <w:top w:val="double" w:sz="4" w:space="0" w:color="E20046" w:themeColor="accent2"/>
          <w:right w:val="nil"/>
        </w:tcBorders>
      </w:tcPr>
    </w:tblStylePr>
  </w:style>
  <w:style w:type="table" w:styleId="Listetabell3-uthevingsfarge3">
    <w:name w:val="List Table 3 Accent 3"/>
    <w:basedOn w:val="Vanligtabell"/>
    <w:uiPriority w:val="48"/>
    <w:rsid w:val="00D72643"/>
    <w:pPr>
      <w:spacing w:after="0" w:line="240" w:lineRule="auto"/>
    </w:pPr>
    <w:tblPr>
      <w:tblStyleRowBandSize w:val="1"/>
      <w:tblStyleColBandSize w:val="1"/>
      <w:tblBorders>
        <w:top w:val="single" w:sz="4" w:space="0" w:color="169AFD" w:themeColor="accent3"/>
        <w:left w:val="single" w:sz="4" w:space="0" w:color="169AFD" w:themeColor="accent3"/>
        <w:bottom w:val="single" w:sz="4" w:space="0" w:color="169AFD" w:themeColor="accent3"/>
        <w:right w:val="single" w:sz="4" w:space="0" w:color="169AFD" w:themeColor="accent3"/>
      </w:tblBorders>
    </w:tblPr>
    <w:tblStylePr w:type="firstRow">
      <w:rPr>
        <w:b/>
        <w:bCs/>
        <w:color w:val="FFFFFF" w:themeColor="background1"/>
      </w:rPr>
      <w:tblPr/>
      <w:tcPr>
        <w:shd w:val="clear" w:color="auto" w:fill="169AFD" w:themeFill="accent3"/>
      </w:tcPr>
    </w:tblStylePr>
    <w:tblStylePr w:type="lastRow">
      <w:rPr>
        <w:b/>
        <w:bCs/>
      </w:rPr>
      <w:tblPr/>
      <w:tcPr>
        <w:tcBorders>
          <w:top w:val="double" w:sz="4" w:space="0" w:color="169A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9AFD" w:themeColor="accent3"/>
          <w:right w:val="single" w:sz="4" w:space="0" w:color="169AFD" w:themeColor="accent3"/>
        </w:tcBorders>
      </w:tcPr>
    </w:tblStylePr>
    <w:tblStylePr w:type="band1Horz">
      <w:tblPr/>
      <w:tcPr>
        <w:tcBorders>
          <w:top w:val="single" w:sz="4" w:space="0" w:color="169AFD" w:themeColor="accent3"/>
          <w:bottom w:val="single" w:sz="4" w:space="0" w:color="169A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9AFD" w:themeColor="accent3"/>
          <w:left w:val="nil"/>
        </w:tcBorders>
      </w:tcPr>
    </w:tblStylePr>
    <w:tblStylePr w:type="swCell">
      <w:tblPr/>
      <w:tcPr>
        <w:tcBorders>
          <w:top w:val="double" w:sz="4" w:space="0" w:color="169AFD" w:themeColor="accent3"/>
          <w:right w:val="nil"/>
        </w:tcBorders>
      </w:tcPr>
    </w:tblStylePr>
  </w:style>
  <w:style w:type="table" w:styleId="Listetabell3-uthevingsfarge4">
    <w:name w:val="List Table 3 Accent 4"/>
    <w:basedOn w:val="Vanligtabell"/>
    <w:uiPriority w:val="48"/>
    <w:rsid w:val="00D72643"/>
    <w:pPr>
      <w:spacing w:after="0" w:line="240" w:lineRule="auto"/>
    </w:pPr>
    <w:tblPr>
      <w:tblStyleRowBandSize w:val="1"/>
      <w:tblStyleColBandSize w:val="1"/>
      <w:tblBorders>
        <w:top w:val="single" w:sz="4" w:space="0" w:color="A6D96A" w:themeColor="accent4"/>
        <w:left w:val="single" w:sz="4" w:space="0" w:color="A6D96A" w:themeColor="accent4"/>
        <w:bottom w:val="single" w:sz="4" w:space="0" w:color="A6D96A" w:themeColor="accent4"/>
        <w:right w:val="single" w:sz="4" w:space="0" w:color="A6D96A" w:themeColor="accent4"/>
      </w:tblBorders>
    </w:tblPr>
    <w:tblStylePr w:type="firstRow">
      <w:rPr>
        <w:b/>
        <w:bCs/>
        <w:color w:val="FFFFFF" w:themeColor="background1"/>
      </w:rPr>
      <w:tblPr/>
      <w:tcPr>
        <w:shd w:val="clear" w:color="auto" w:fill="A6D96A" w:themeFill="accent4"/>
      </w:tcPr>
    </w:tblStylePr>
    <w:tblStylePr w:type="lastRow">
      <w:rPr>
        <w:b/>
        <w:bCs/>
      </w:rPr>
      <w:tblPr/>
      <w:tcPr>
        <w:tcBorders>
          <w:top w:val="double" w:sz="4" w:space="0" w:color="A6D96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D96A" w:themeColor="accent4"/>
          <w:right w:val="single" w:sz="4" w:space="0" w:color="A6D96A" w:themeColor="accent4"/>
        </w:tcBorders>
      </w:tcPr>
    </w:tblStylePr>
    <w:tblStylePr w:type="band1Horz">
      <w:tblPr/>
      <w:tcPr>
        <w:tcBorders>
          <w:top w:val="single" w:sz="4" w:space="0" w:color="A6D96A" w:themeColor="accent4"/>
          <w:bottom w:val="single" w:sz="4" w:space="0" w:color="A6D96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D96A" w:themeColor="accent4"/>
          <w:left w:val="nil"/>
        </w:tcBorders>
      </w:tcPr>
    </w:tblStylePr>
    <w:tblStylePr w:type="swCell">
      <w:tblPr/>
      <w:tcPr>
        <w:tcBorders>
          <w:top w:val="double" w:sz="4" w:space="0" w:color="A6D96A" w:themeColor="accent4"/>
          <w:right w:val="nil"/>
        </w:tcBorders>
      </w:tcPr>
    </w:tblStylePr>
  </w:style>
  <w:style w:type="table" w:styleId="Listetabell3-uthevingsfarge5">
    <w:name w:val="List Table 3 Accent 5"/>
    <w:basedOn w:val="Vanligtabell"/>
    <w:uiPriority w:val="48"/>
    <w:rsid w:val="00D72643"/>
    <w:pPr>
      <w:spacing w:after="0" w:line="240" w:lineRule="auto"/>
    </w:pPr>
    <w:tblPr>
      <w:tblStyleRowBandSize w:val="1"/>
      <w:tblStyleColBandSize w:val="1"/>
      <w:tblBorders>
        <w:top w:val="single" w:sz="4" w:space="0" w:color="8A3FFC" w:themeColor="accent5"/>
        <w:left w:val="single" w:sz="4" w:space="0" w:color="8A3FFC" w:themeColor="accent5"/>
        <w:bottom w:val="single" w:sz="4" w:space="0" w:color="8A3FFC" w:themeColor="accent5"/>
        <w:right w:val="single" w:sz="4" w:space="0" w:color="8A3FFC" w:themeColor="accent5"/>
      </w:tblBorders>
    </w:tblPr>
    <w:tblStylePr w:type="firstRow">
      <w:rPr>
        <w:b/>
        <w:bCs/>
        <w:color w:val="FFFFFF" w:themeColor="background1"/>
      </w:rPr>
      <w:tblPr/>
      <w:tcPr>
        <w:shd w:val="clear" w:color="auto" w:fill="8A3FFC" w:themeFill="accent5"/>
      </w:tcPr>
    </w:tblStylePr>
    <w:tblStylePr w:type="lastRow">
      <w:rPr>
        <w:b/>
        <w:bCs/>
      </w:rPr>
      <w:tblPr/>
      <w:tcPr>
        <w:tcBorders>
          <w:top w:val="double" w:sz="4" w:space="0" w:color="8A3FF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3FFC" w:themeColor="accent5"/>
          <w:right w:val="single" w:sz="4" w:space="0" w:color="8A3FFC" w:themeColor="accent5"/>
        </w:tcBorders>
      </w:tcPr>
    </w:tblStylePr>
    <w:tblStylePr w:type="band1Horz">
      <w:tblPr/>
      <w:tcPr>
        <w:tcBorders>
          <w:top w:val="single" w:sz="4" w:space="0" w:color="8A3FFC" w:themeColor="accent5"/>
          <w:bottom w:val="single" w:sz="4" w:space="0" w:color="8A3FF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3FFC" w:themeColor="accent5"/>
          <w:left w:val="nil"/>
        </w:tcBorders>
      </w:tcPr>
    </w:tblStylePr>
    <w:tblStylePr w:type="swCell">
      <w:tblPr/>
      <w:tcPr>
        <w:tcBorders>
          <w:top w:val="double" w:sz="4" w:space="0" w:color="8A3FFC" w:themeColor="accent5"/>
          <w:right w:val="nil"/>
        </w:tcBorders>
      </w:tcPr>
    </w:tblStylePr>
  </w:style>
  <w:style w:type="table" w:styleId="Listetabell3-uthevingsfarge6">
    <w:name w:val="List Table 3 Accent 6"/>
    <w:basedOn w:val="Vanligtabell"/>
    <w:uiPriority w:val="48"/>
    <w:rsid w:val="00D72643"/>
    <w:pPr>
      <w:spacing w:after="0" w:line="240" w:lineRule="auto"/>
    </w:pPr>
    <w:tblPr>
      <w:tblStyleRowBandSize w:val="1"/>
      <w:tblStyleColBandSize w:val="1"/>
      <w:tblBorders>
        <w:top w:val="single" w:sz="4" w:space="0" w:color="FF9038" w:themeColor="accent6"/>
        <w:left w:val="single" w:sz="4" w:space="0" w:color="FF9038" w:themeColor="accent6"/>
        <w:bottom w:val="single" w:sz="4" w:space="0" w:color="FF9038" w:themeColor="accent6"/>
        <w:right w:val="single" w:sz="4" w:space="0" w:color="FF9038" w:themeColor="accent6"/>
      </w:tblBorders>
    </w:tblPr>
    <w:tblStylePr w:type="firstRow">
      <w:rPr>
        <w:b/>
        <w:bCs/>
        <w:color w:val="FFFFFF" w:themeColor="background1"/>
      </w:rPr>
      <w:tblPr/>
      <w:tcPr>
        <w:shd w:val="clear" w:color="auto" w:fill="FF9038" w:themeFill="accent6"/>
      </w:tcPr>
    </w:tblStylePr>
    <w:tblStylePr w:type="lastRow">
      <w:rPr>
        <w:b/>
        <w:bCs/>
      </w:rPr>
      <w:tblPr/>
      <w:tcPr>
        <w:tcBorders>
          <w:top w:val="double" w:sz="4" w:space="0" w:color="FF903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038" w:themeColor="accent6"/>
          <w:right w:val="single" w:sz="4" w:space="0" w:color="FF9038" w:themeColor="accent6"/>
        </w:tcBorders>
      </w:tcPr>
    </w:tblStylePr>
    <w:tblStylePr w:type="band1Horz">
      <w:tblPr/>
      <w:tcPr>
        <w:tcBorders>
          <w:top w:val="single" w:sz="4" w:space="0" w:color="FF9038" w:themeColor="accent6"/>
          <w:bottom w:val="single" w:sz="4" w:space="0" w:color="FF903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038" w:themeColor="accent6"/>
          <w:left w:val="nil"/>
        </w:tcBorders>
      </w:tcPr>
    </w:tblStylePr>
    <w:tblStylePr w:type="swCell">
      <w:tblPr/>
      <w:tcPr>
        <w:tcBorders>
          <w:top w:val="double" w:sz="4" w:space="0" w:color="FF9038" w:themeColor="accent6"/>
          <w:right w:val="nil"/>
        </w:tcBorders>
      </w:tcPr>
    </w:tblStylePr>
  </w:style>
  <w:style w:type="table" w:styleId="Listetabell4">
    <w:name w:val="List Table 4"/>
    <w:basedOn w:val="Vanligtabell"/>
    <w:uiPriority w:val="49"/>
    <w:rsid w:val="00D726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D72643"/>
    <w:pPr>
      <w:spacing w:after="0" w:line="240" w:lineRule="auto"/>
    </w:pPr>
    <w:tblPr>
      <w:tblStyleRowBandSize w:val="1"/>
      <w:tblStyleColBandSize w:val="1"/>
      <w:tblBorders>
        <w:top w:val="single" w:sz="4" w:space="0" w:color="4670D7" w:themeColor="accent1" w:themeTint="99"/>
        <w:left w:val="single" w:sz="4" w:space="0" w:color="4670D7" w:themeColor="accent1" w:themeTint="99"/>
        <w:bottom w:val="single" w:sz="4" w:space="0" w:color="4670D7" w:themeColor="accent1" w:themeTint="99"/>
        <w:right w:val="single" w:sz="4" w:space="0" w:color="4670D7" w:themeColor="accent1" w:themeTint="99"/>
        <w:insideH w:val="single" w:sz="4" w:space="0" w:color="4670D7" w:themeColor="accent1" w:themeTint="99"/>
      </w:tblBorders>
    </w:tblPr>
    <w:tblStylePr w:type="firstRow">
      <w:rPr>
        <w:b/>
        <w:bCs/>
        <w:color w:val="FFFFFF" w:themeColor="background1"/>
      </w:rPr>
      <w:tblPr/>
      <w:tcPr>
        <w:tcBorders>
          <w:top w:val="single" w:sz="4" w:space="0" w:color="183271" w:themeColor="accent1"/>
          <w:left w:val="single" w:sz="4" w:space="0" w:color="183271" w:themeColor="accent1"/>
          <w:bottom w:val="single" w:sz="4" w:space="0" w:color="183271" w:themeColor="accent1"/>
          <w:right w:val="single" w:sz="4" w:space="0" w:color="183271" w:themeColor="accent1"/>
          <w:insideH w:val="nil"/>
        </w:tcBorders>
        <w:shd w:val="clear" w:color="auto" w:fill="183271" w:themeFill="accent1"/>
      </w:tcPr>
    </w:tblStylePr>
    <w:tblStylePr w:type="lastRow">
      <w:rPr>
        <w:b/>
        <w:bCs/>
      </w:rPr>
      <w:tblPr/>
      <w:tcPr>
        <w:tcBorders>
          <w:top w:val="double" w:sz="4" w:space="0" w:color="4670D7" w:themeColor="accent1" w:themeTint="99"/>
        </w:tcBorders>
      </w:tcPr>
    </w:tblStylePr>
    <w:tblStylePr w:type="firstCol">
      <w:rPr>
        <w:b/>
        <w:bCs/>
      </w:rPr>
    </w:tblStylePr>
    <w:tblStylePr w:type="lastCol">
      <w:rPr>
        <w:b/>
        <w:bCs/>
      </w:rPr>
    </w:tblStylePr>
    <w:tblStylePr w:type="band1Vert">
      <w:tblPr/>
      <w:tcPr>
        <w:shd w:val="clear" w:color="auto" w:fill="C1CFF2" w:themeFill="accent1" w:themeFillTint="33"/>
      </w:tcPr>
    </w:tblStylePr>
    <w:tblStylePr w:type="band1Horz">
      <w:tblPr/>
      <w:tcPr>
        <w:shd w:val="clear" w:color="auto" w:fill="C1CFF2" w:themeFill="accent1" w:themeFillTint="33"/>
      </w:tcPr>
    </w:tblStylePr>
  </w:style>
  <w:style w:type="table" w:styleId="Listetabell4-uthevingsfarge2">
    <w:name w:val="List Table 4 Accent 2"/>
    <w:basedOn w:val="Vanligtabell"/>
    <w:uiPriority w:val="49"/>
    <w:rsid w:val="00D72643"/>
    <w:pPr>
      <w:spacing w:after="0" w:line="240" w:lineRule="auto"/>
    </w:pPr>
    <w:tblPr>
      <w:tblStyleRowBandSize w:val="1"/>
      <w:tblStyleColBandSize w:val="1"/>
      <w:tblBorders>
        <w:top w:val="single" w:sz="4" w:space="0" w:color="FF5488" w:themeColor="accent2" w:themeTint="99"/>
        <w:left w:val="single" w:sz="4" w:space="0" w:color="FF5488" w:themeColor="accent2" w:themeTint="99"/>
        <w:bottom w:val="single" w:sz="4" w:space="0" w:color="FF5488" w:themeColor="accent2" w:themeTint="99"/>
        <w:right w:val="single" w:sz="4" w:space="0" w:color="FF5488" w:themeColor="accent2" w:themeTint="99"/>
        <w:insideH w:val="single" w:sz="4" w:space="0" w:color="FF5488" w:themeColor="accent2" w:themeTint="99"/>
      </w:tblBorders>
    </w:tblPr>
    <w:tblStylePr w:type="firstRow">
      <w:rPr>
        <w:b/>
        <w:bCs/>
        <w:color w:val="FFFFFF" w:themeColor="background1"/>
      </w:rPr>
      <w:tblPr/>
      <w:tcPr>
        <w:tcBorders>
          <w:top w:val="single" w:sz="4" w:space="0" w:color="E20046" w:themeColor="accent2"/>
          <w:left w:val="single" w:sz="4" w:space="0" w:color="E20046" w:themeColor="accent2"/>
          <w:bottom w:val="single" w:sz="4" w:space="0" w:color="E20046" w:themeColor="accent2"/>
          <w:right w:val="single" w:sz="4" w:space="0" w:color="E20046" w:themeColor="accent2"/>
          <w:insideH w:val="nil"/>
        </w:tcBorders>
        <w:shd w:val="clear" w:color="auto" w:fill="E20046" w:themeFill="accent2"/>
      </w:tcPr>
    </w:tblStylePr>
    <w:tblStylePr w:type="lastRow">
      <w:rPr>
        <w:b/>
        <w:bCs/>
      </w:rPr>
      <w:tblPr/>
      <w:tcPr>
        <w:tcBorders>
          <w:top w:val="double" w:sz="4" w:space="0" w:color="FF5488" w:themeColor="accent2" w:themeTint="99"/>
        </w:tcBorders>
      </w:tcPr>
    </w:tblStylePr>
    <w:tblStylePr w:type="firstCol">
      <w:rPr>
        <w:b/>
        <w:bCs/>
      </w:rPr>
    </w:tblStylePr>
    <w:tblStylePr w:type="lastCol">
      <w:rPr>
        <w:b/>
        <w:bCs/>
      </w:rPr>
    </w:tblStylePr>
    <w:tblStylePr w:type="band1Vert">
      <w:tblPr/>
      <w:tcPr>
        <w:shd w:val="clear" w:color="auto" w:fill="FFC6D7" w:themeFill="accent2" w:themeFillTint="33"/>
      </w:tcPr>
    </w:tblStylePr>
    <w:tblStylePr w:type="band1Horz">
      <w:tblPr/>
      <w:tcPr>
        <w:shd w:val="clear" w:color="auto" w:fill="FFC6D7" w:themeFill="accent2" w:themeFillTint="33"/>
      </w:tcPr>
    </w:tblStylePr>
  </w:style>
  <w:style w:type="table" w:styleId="Listetabell4-uthevingsfarge3">
    <w:name w:val="List Table 4 Accent 3"/>
    <w:basedOn w:val="Vanligtabell"/>
    <w:uiPriority w:val="49"/>
    <w:rsid w:val="00D72643"/>
    <w:pPr>
      <w:spacing w:after="0" w:line="240" w:lineRule="auto"/>
    </w:pPr>
    <w:tblPr>
      <w:tblStyleRowBandSize w:val="1"/>
      <w:tblStyleColBandSize w:val="1"/>
      <w:tblBorders>
        <w:top w:val="single" w:sz="4" w:space="0" w:color="73C2FD" w:themeColor="accent3" w:themeTint="99"/>
        <w:left w:val="single" w:sz="4" w:space="0" w:color="73C2FD" w:themeColor="accent3" w:themeTint="99"/>
        <w:bottom w:val="single" w:sz="4" w:space="0" w:color="73C2FD" w:themeColor="accent3" w:themeTint="99"/>
        <w:right w:val="single" w:sz="4" w:space="0" w:color="73C2FD" w:themeColor="accent3" w:themeTint="99"/>
        <w:insideH w:val="single" w:sz="4" w:space="0" w:color="73C2FD" w:themeColor="accent3" w:themeTint="99"/>
      </w:tblBorders>
    </w:tblPr>
    <w:tblStylePr w:type="firstRow">
      <w:rPr>
        <w:b/>
        <w:bCs/>
        <w:color w:val="FFFFFF" w:themeColor="background1"/>
      </w:rPr>
      <w:tblPr/>
      <w:tcPr>
        <w:tcBorders>
          <w:top w:val="single" w:sz="4" w:space="0" w:color="169AFD" w:themeColor="accent3"/>
          <w:left w:val="single" w:sz="4" w:space="0" w:color="169AFD" w:themeColor="accent3"/>
          <w:bottom w:val="single" w:sz="4" w:space="0" w:color="169AFD" w:themeColor="accent3"/>
          <w:right w:val="single" w:sz="4" w:space="0" w:color="169AFD" w:themeColor="accent3"/>
          <w:insideH w:val="nil"/>
        </w:tcBorders>
        <w:shd w:val="clear" w:color="auto" w:fill="169AFD" w:themeFill="accent3"/>
      </w:tcPr>
    </w:tblStylePr>
    <w:tblStylePr w:type="lastRow">
      <w:rPr>
        <w:b/>
        <w:bCs/>
      </w:rPr>
      <w:tblPr/>
      <w:tcPr>
        <w:tcBorders>
          <w:top w:val="double" w:sz="4" w:space="0" w:color="73C2FD" w:themeColor="accent3" w:themeTint="99"/>
        </w:tcBorders>
      </w:tcPr>
    </w:tblStylePr>
    <w:tblStylePr w:type="firstCol">
      <w:rPr>
        <w:b/>
        <w:bCs/>
      </w:rPr>
    </w:tblStylePr>
    <w:tblStylePr w:type="lastCol">
      <w:rPr>
        <w:b/>
        <w:bCs/>
      </w:rPr>
    </w:tblStylePr>
    <w:tblStylePr w:type="band1Vert">
      <w:tblPr/>
      <w:tcPr>
        <w:shd w:val="clear" w:color="auto" w:fill="D0EAFE" w:themeFill="accent3" w:themeFillTint="33"/>
      </w:tcPr>
    </w:tblStylePr>
    <w:tblStylePr w:type="band1Horz">
      <w:tblPr/>
      <w:tcPr>
        <w:shd w:val="clear" w:color="auto" w:fill="D0EAFE" w:themeFill="accent3" w:themeFillTint="33"/>
      </w:tcPr>
    </w:tblStylePr>
  </w:style>
  <w:style w:type="table" w:styleId="Listetabell4-uthevingsfarge4">
    <w:name w:val="List Table 4 Accent 4"/>
    <w:basedOn w:val="Vanligtabell"/>
    <w:uiPriority w:val="49"/>
    <w:rsid w:val="00D72643"/>
    <w:pPr>
      <w:spacing w:after="0" w:line="240" w:lineRule="auto"/>
    </w:pPr>
    <w:tblPr>
      <w:tblStyleRowBandSize w:val="1"/>
      <w:tblStyleColBandSize w:val="1"/>
      <w:tblBorders>
        <w:top w:val="single" w:sz="4" w:space="0" w:color="C9E8A5" w:themeColor="accent4" w:themeTint="99"/>
        <w:left w:val="single" w:sz="4" w:space="0" w:color="C9E8A5" w:themeColor="accent4" w:themeTint="99"/>
        <w:bottom w:val="single" w:sz="4" w:space="0" w:color="C9E8A5" w:themeColor="accent4" w:themeTint="99"/>
        <w:right w:val="single" w:sz="4" w:space="0" w:color="C9E8A5" w:themeColor="accent4" w:themeTint="99"/>
        <w:insideH w:val="single" w:sz="4" w:space="0" w:color="C9E8A5" w:themeColor="accent4" w:themeTint="99"/>
      </w:tblBorders>
    </w:tblPr>
    <w:tblStylePr w:type="firstRow">
      <w:rPr>
        <w:b/>
        <w:bCs/>
        <w:color w:val="FFFFFF" w:themeColor="background1"/>
      </w:rPr>
      <w:tblPr/>
      <w:tcPr>
        <w:tcBorders>
          <w:top w:val="single" w:sz="4" w:space="0" w:color="A6D96A" w:themeColor="accent4"/>
          <w:left w:val="single" w:sz="4" w:space="0" w:color="A6D96A" w:themeColor="accent4"/>
          <w:bottom w:val="single" w:sz="4" w:space="0" w:color="A6D96A" w:themeColor="accent4"/>
          <w:right w:val="single" w:sz="4" w:space="0" w:color="A6D96A" w:themeColor="accent4"/>
          <w:insideH w:val="nil"/>
        </w:tcBorders>
        <w:shd w:val="clear" w:color="auto" w:fill="A6D96A" w:themeFill="accent4"/>
      </w:tcPr>
    </w:tblStylePr>
    <w:tblStylePr w:type="lastRow">
      <w:rPr>
        <w:b/>
        <w:bCs/>
      </w:rPr>
      <w:tblPr/>
      <w:tcPr>
        <w:tcBorders>
          <w:top w:val="double" w:sz="4" w:space="0" w:color="C9E8A5" w:themeColor="accent4" w:themeTint="99"/>
        </w:tcBorders>
      </w:tcPr>
    </w:tblStylePr>
    <w:tblStylePr w:type="firstCol">
      <w:rPr>
        <w:b/>
        <w:bCs/>
      </w:rPr>
    </w:tblStylePr>
    <w:tblStylePr w:type="lastCol">
      <w:rPr>
        <w:b/>
        <w:bCs/>
      </w:rPr>
    </w:tblStylePr>
    <w:tblStylePr w:type="band1Vert">
      <w:tblPr/>
      <w:tcPr>
        <w:shd w:val="clear" w:color="auto" w:fill="EDF7E0" w:themeFill="accent4" w:themeFillTint="33"/>
      </w:tcPr>
    </w:tblStylePr>
    <w:tblStylePr w:type="band1Horz">
      <w:tblPr/>
      <w:tcPr>
        <w:shd w:val="clear" w:color="auto" w:fill="EDF7E0" w:themeFill="accent4" w:themeFillTint="33"/>
      </w:tcPr>
    </w:tblStylePr>
  </w:style>
  <w:style w:type="table" w:styleId="Listetabell4-uthevingsfarge5">
    <w:name w:val="List Table 4 Accent 5"/>
    <w:basedOn w:val="Vanligtabell"/>
    <w:uiPriority w:val="49"/>
    <w:rsid w:val="00D72643"/>
    <w:pPr>
      <w:spacing w:after="0" w:line="240" w:lineRule="auto"/>
    </w:pPr>
    <w:tblPr>
      <w:tblStyleRowBandSize w:val="1"/>
      <w:tblStyleColBandSize w:val="1"/>
      <w:tblBorders>
        <w:top w:val="single" w:sz="4" w:space="0" w:color="B88BFD" w:themeColor="accent5" w:themeTint="99"/>
        <w:left w:val="single" w:sz="4" w:space="0" w:color="B88BFD" w:themeColor="accent5" w:themeTint="99"/>
        <w:bottom w:val="single" w:sz="4" w:space="0" w:color="B88BFD" w:themeColor="accent5" w:themeTint="99"/>
        <w:right w:val="single" w:sz="4" w:space="0" w:color="B88BFD" w:themeColor="accent5" w:themeTint="99"/>
        <w:insideH w:val="single" w:sz="4" w:space="0" w:color="B88BFD" w:themeColor="accent5" w:themeTint="99"/>
      </w:tblBorders>
    </w:tblPr>
    <w:tblStylePr w:type="firstRow">
      <w:rPr>
        <w:b/>
        <w:bCs/>
        <w:color w:val="FFFFFF" w:themeColor="background1"/>
      </w:rPr>
      <w:tblPr/>
      <w:tcPr>
        <w:tcBorders>
          <w:top w:val="single" w:sz="4" w:space="0" w:color="8A3FFC" w:themeColor="accent5"/>
          <w:left w:val="single" w:sz="4" w:space="0" w:color="8A3FFC" w:themeColor="accent5"/>
          <w:bottom w:val="single" w:sz="4" w:space="0" w:color="8A3FFC" w:themeColor="accent5"/>
          <w:right w:val="single" w:sz="4" w:space="0" w:color="8A3FFC" w:themeColor="accent5"/>
          <w:insideH w:val="nil"/>
        </w:tcBorders>
        <w:shd w:val="clear" w:color="auto" w:fill="8A3FFC" w:themeFill="accent5"/>
      </w:tcPr>
    </w:tblStylePr>
    <w:tblStylePr w:type="lastRow">
      <w:rPr>
        <w:b/>
        <w:bCs/>
      </w:rPr>
      <w:tblPr/>
      <w:tcPr>
        <w:tcBorders>
          <w:top w:val="double" w:sz="4" w:space="0" w:color="B88BFD" w:themeColor="accent5" w:themeTint="99"/>
        </w:tcBorders>
      </w:tcPr>
    </w:tblStylePr>
    <w:tblStylePr w:type="firstCol">
      <w:rPr>
        <w:b/>
        <w:bCs/>
      </w:rPr>
    </w:tblStylePr>
    <w:tblStylePr w:type="lastCol">
      <w:rPr>
        <w:b/>
        <w:bCs/>
      </w:rPr>
    </w:tblStylePr>
    <w:tblStylePr w:type="band1Vert">
      <w:tblPr/>
      <w:tcPr>
        <w:shd w:val="clear" w:color="auto" w:fill="E7D8FE" w:themeFill="accent5" w:themeFillTint="33"/>
      </w:tcPr>
    </w:tblStylePr>
    <w:tblStylePr w:type="band1Horz">
      <w:tblPr/>
      <w:tcPr>
        <w:shd w:val="clear" w:color="auto" w:fill="E7D8FE" w:themeFill="accent5" w:themeFillTint="33"/>
      </w:tcPr>
    </w:tblStylePr>
  </w:style>
  <w:style w:type="table" w:styleId="Listetabell4-uthevingsfarge6">
    <w:name w:val="List Table 4 Accent 6"/>
    <w:basedOn w:val="Vanligtabell"/>
    <w:uiPriority w:val="49"/>
    <w:rsid w:val="00D72643"/>
    <w:pPr>
      <w:spacing w:after="0" w:line="240" w:lineRule="auto"/>
    </w:pPr>
    <w:tblPr>
      <w:tblStyleRowBandSize w:val="1"/>
      <w:tblStyleColBandSize w:val="1"/>
      <w:tblBorders>
        <w:top w:val="single" w:sz="4" w:space="0" w:color="FFBB87" w:themeColor="accent6" w:themeTint="99"/>
        <w:left w:val="single" w:sz="4" w:space="0" w:color="FFBB87" w:themeColor="accent6" w:themeTint="99"/>
        <w:bottom w:val="single" w:sz="4" w:space="0" w:color="FFBB87" w:themeColor="accent6" w:themeTint="99"/>
        <w:right w:val="single" w:sz="4" w:space="0" w:color="FFBB87" w:themeColor="accent6" w:themeTint="99"/>
        <w:insideH w:val="single" w:sz="4" w:space="0" w:color="FFBB87" w:themeColor="accent6" w:themeTint="99"/>
      </w:tblBorders>
    </w:tblPr>
    <w:tblStylePr w:type="firstRow">
      <w:rPr>
        <w:b/>
        <w:bCs/>
        <w:color w:val="FFFFFF" w:themeColor="background1"/>
      </w:rPr>
      <w:tblPr/>
      <w:tcPr>
        <w:tcBorders>
          <w:top w:val="single" w:sz="4" w:space="0" w:color="FF9038" w:themeColor="accent6"/>
          <w:left w:val="single" w:sz="4" w:space="0" w:color="FF9038" w:themeColor="accent6"/>
          <w:bottom w:val="single" w:sz="4" w:space="0" w:color="FF9038" w:themeColor="accent6"/>
          <w:right w:val="single" w:sz="4" w:space="0" w:color="FF9038" w:themeColor="accent6"/>
          <w:insideH w:val="nil"/>
        </w:tcBorders>
        <w:shd w:val="clear" w:color="auto" w:fill="FF9038" w:themeFill="accent6"/>
      </w:tcPr>
    </w:tblStylePr>
    <w:tblStylePr w:type="lastRow">
      <w:rPr>
        <w:b/>
        <w:bCs/>
      </w:rPr>
      <w:tblPr/>
      <w:tcPr>
        <w:tcBorders>
          <w:top w:val="double" w:sz="4" w:space="0" w:color="FFBB87" w:themeColor="accent6" w:themeTint="99"/>
        </w:tcBorders>
      </w:tcPr>
    </w:tblStylePr>
    <w:tblStylePr w:type="firstCol">
      <w:rPr>
        <w:b/>
        <w:bCs/>
      </w:rPr>
    </w:tblStylePr>
    <w:tblStylePr w:type="lastCol">
      <w:rPr>
        <w:b/>
        <w:bCs/>
      </w:rPr>
    </w:tblStylePr>
    <w:tblStylePr w:type="band1Vert">
      <w:tblPr/>
      <w:tcPr>
        <w:shd w:val="clear" w:color="auto" w:fill="FFE8D7" w:themeFill="accent6" w:themeFillTint="33"/>
      </w:tcPr>
    </w:tblStylePr>
    <w:tblStylePr w:type="band1Horz">
      <w:tblPr/>
      <w:tcPr>
        <w:shd w:val="clear" w:color="auto" w:fill="FFE8D7" w:themeFill="accent6" w:themeFillTint="33"/>
      </w:tcPr>
    </w:tblStylePr>
  </w:style>
  <w:style w:type="table" w:styleId="Listetabell5mrk">
    <w:name w:val="List Table 5 Dark"/>
    <w:basedOn w:val="Vanligtabell"/>
    <w:uiPriority w:val="50"/>
    <w:rsid w:val="00D7264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72643"/>
    <w:pPr>
      <w:spacing w:after="0" w:line="240" w:lineRule="auto"/>
    </w:pPr>
    <w:rPr>
      <w:color w:val="FFFFFF" w:themeColor="background1"/>
    </w:rPr>
    <w:tblPr>
      <w:tblStyleRowBandSize w:val="1"/>
      <w:tblStyleColBandSize w:val="1"/>
      <w:tblBorders>
        <w:top w:val="single" w:sz="24" w:space="0" w:color="183271" w:themeColor="accent1"/>
        <w:left w:val="single" w:sz="24" w:space="0" w:color="183271" w:themeColor="accent1"/>
        <w:bottom w:val="single" w:sz="24" w:space="0" w:color="183271" w:themeColor="accent1"/>
        <w:right w:val="single" w:sz="24" w:space="0" w:color="183271" w:themeColor="accent1"/>
      </w:tblBorders>
    </w:tblPr>
    <w:tcPr>
      <w:shd w:val="clear" w:color="auto" w:fill="1832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72643"/>
    <w:pPr>
      <w:spacing w:after="0" w:line="240" w:lineRule="auto"/>
    </w:pPr>
    <w:rPr>
      <w:color w:val="FFFFFF" w:themeColor="background1"/>
    </w:rPr>
    <w:tblPr>
      <w:tblStyleRowBandSize w:val="1"/>
      <w:tblStyleColBandSize w:val="1"/>
      <w:tblBorders>
        <w:top w:val="single" w:sz="24" w:space="0" w:color="E20046" w:themeColor="accent2"/>
        <w:left w:val="single" w:sz="24" w:space="0" w:color="E20046" w:themeColor="accent2"/>
        <w:bottom w:val="single" w:sz="24" w:space="0" w:color="E20046" w:themeColor="accent2"/>
        <w:right w:val="single" w:sz="24" w:space="0" w:color="E20046" w:themeColor="accent2"/>
      </w:tblBorders>
    </w:tblPr>
    <w:tcPr>
      <w:shd w:val="clear" w:color="auto" w:fill="E200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72643"/>
    <w:pPr>
      <w:spacing w:after="0" w:line="240" w:lineRule="auto"/>
    </w:pPr>
    <w:rPr>
      <w:color w:val="FFFFFF" w:themeColor="background1"/>
    </w:rPr>
    <w:tblPr>
      <w:tblStyleRowBandSize w:val="1"/>
      <w:tblStyleColBandSize w:val="1"/>
      <w:tblBorders>
        <w:top w:val="single" w:sz="24" w:space="0" w:color="169AFD" w:themeColor="accent3"/>
        <w:left w:val="single" w:sz="24" w:space="0" w:color="169AFD" w:themeColor="accent3"/>
        <w:bottom w:val="single" w:sz="24" w:space="0" w:color="169AFD" w:themeColor="accent3"/>
        <w:right w:val="single" w:sz="24" w:space="0" w:color="169AFD" w:themeColor="accent3"/>
      </w:tblBorders>
    </w:tblPr>
    <w:tcPr>
      <w:shd w:val="clear" w:color="auto" w:fill="169AF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72643"/>
    <w:pPr>
      <w:spacing w:after="0" w:line="240" w:lineRule="auto"/>
    </w:pPr>
    <w:rPr>
      <w:color w:val="FFFFFF" w:themeColor="background1"/>
    </w:rPr>
    <w:tblPr>
      <w:tblStyleRowBandSize w:val="1"/>
      <w:tblStyleColBandSize w:val="1"/>
      <w:tblBorders>
        <w:top w:val="single" w:sz="24" w:space="0" w:color="A6D96A" w:themeColor="accent4"/>
        <w:left w:val="single" w:sz="24" w:space="0" w:color="A6D96A" w:themeColor="accent4"/>
        <w:bottom w:val="single" w:sz="24" w:space="0" w:color="A6D96A" w:themeColor="accent4"/>
        <w:right w:val="single" w:sz="24" w:space="0" w:color="A6D96A" w:themeColor="accent4"/>
      </w:tblBorders>
    </w:tblPr>
    <w:tcPr>
      <w:shd w:val="clear" w:color="auto" w:fill="A6D96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72643"/>
    <w:pPr>
      <w:spacing w:after="0" w:line="240" w:lineRule="auto"/>
    </w:pPr>
    <w:rPr>
      <w:color w:val="FFFFFF" w:themeColor="background1"/>
    </w:rPr>
    <w:tblPr>
      <w:tblStyleRowBandSize w:val="1"/>
      <w:tblStyleColBandSize w:val="1"/>
      <w:tblBorders>
        <w:top w:val="single" w:sz="24" w:space="0" w:color="8A3FFC" w:themeColor="accent5"/>
        <w:left w:val="single" w:sz="24" w:space="0" w:color="8A3FFC" w:themeColor="accent5"/>
        <w:bottom w:val="single" w:sz="24" w:space="0" w:color="8A3FFC" w:themeColor="accent5"/>
        <w:right w:val="single" w:sz="24" w:space="0" w:color="8A3FFC" w:themeColor="accent5"/>
      </w:tblBorders>
    </w:tblPr>
    <w:tcPr>
      <w:shd w:val="clear" w:color="auto" w:fill="8A3FF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72643"/>
    <w:pPr>
      <w:spacing w:after="0" w:line="240" w:lineRule="auto"/>
    </w:pPr>
    <w:rPr>
      <w:color w:val="FFFFFF" w:themeColor="background1"/>
    </w:rPr>
    <w:tblPr>
      <w:tblStyleRowBandSize w:val="1"/>
      <w:tblStyleColBandSize w:val="1"/>
      <w:tblBorders>
        <w:top w:val="single" w:sz="24" w:space="0" w:color="FF9038" w:themeColor="accent6"/>
        <w:left w:val="single" w:sz="24" w:space="0" w:color="FF9038" w:themeColor="accent6"/>
        <w:bottom w:val="single" w:sz="24" w:space="0" w:color="FF9038" w:themeColor="accent6"/>
        <w:right w:val="single" w:sz="24" w:space="0" w:color="FF9038" w:themeColor="accent6"/>
      </w:tblBorders>
    </w:tblPr>
    <w:tcPr>
      <w:shd w:val="clear" w:color="auto" w:fill="FF903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7264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D72643"/>
    <w:pPr>
      <w:spacing w:after="0" w:line="240" w:lineRule="auto"/>
    </w:pPr>
    <w:rPr>
      <w:color w:val="122554" w:themeColor="accent1" w:themeShade="BF"/>
    </w:rPr>
    <w:tblPr>
      <w:tblStyleRowBandSize w:val="1"/>
      <w:tblStyleColBandSize w:val="1"/>
      <w:tblBorders>
        <w:top w:val="single" w:sz="4" w:space="0" w:color="183271" w:themeColor="accent1"/>
        <w:bottom w:val="single" w:sz="4" w:space="0" w:color="183271" w:themeColor="accent1"/>
      </w:tblBorders>
    </w:tblPr>
    <w:tblStylePr w:type="firstRow">
      <w:rPr>
        <w:b/>
        <w:bCs/>
      </w:rPr>
      <w:tblPr/>
      <w:tcPr>
        <w:tcBorders>
          <w:bottom w:val="single" w:sz="4" w:space="0" w:color="183271" w:themeColor="accent1"/>
        </w:tcBorders>
      </w:tcPr>
    </w:tblStylePr>
    <w:tblStylePr w:type="lastRow">
      <w:rPr>
        <w:b/>
        <w:bCs/>
      </w:rPr>
      <w:tblPr/>
      <w:tcPr>
        <w:tcBorders>
          <w:top w:val="double" w:sz="4" w:space="0" w:color="183271" w:themeColor="accent1"/>
        </w:tcBorders>
      </w:tcPr>
    </w:tblStylePr>
    <w:tblStylePr w:type="firstCol">
      <w:rPr>
        <w:b/>
        <w:bCs/>
      </w:rPr>
    </w:tblStylePr>
    <w:tblStylePr w:type="lastCol">
      <w:rPr>
        <w:b/>
        <w:bCs/>
      </w:rPr>
    </w:tblStylePr>
    <w:tblStylePr w:type="band1Vert">
      <w:tblPr/>
      <w:tcPr>
        <w:shd w:val="clear" w:color="auto" w:fill="C1CFF2" w:themeFill="accent1" w:themeFillTint="33"/>
      </w:tcPr>
    </w:tblStylePr>
    <w:tblStylePr w:type="band1Horz">
      <w:tblPr/>
      <w:tcPr>
        <w:shd w:val="clear" w:color="auto" w:fill="C1CFF2" w:themeFill="accent1" w:themeFillTint="33"/>
      </w:tcPr>
    </w:tblStylePr>
  </w:style>
  <w:style w:type="table" w:styleId="Listetabell6fargerik-uthevingsfarge2">
    <w:name w:val="List Table 6 Colorful Accent 2"/>
    <w:basedOn w:val="Vanligtabell"/>
    <w:uiPriority w:val="51"/>
    <w:rsid w:val="00D72643"/>
    <w:pPr>
      <w:spacing w:after="0" w:line="240" w:lineRule="auto"/>
    </w:pPr>
    <w:rPr>
      <w:color w:val="A90033" w:themeColor="accent2" w:themeShade="BF"/>
    </w:rPr>
    <w:tblPr>
      <w:tblStyleRowBandSize w:val="1"/>
      <w:tblStyleColBandSize w:val="1"/>
      <w:tblBorders>
        <w:top w:val="single" w:sz="4" w:space="0" w:color="E20046" w:themeColor="accent2"/>
        <w:bottom w:val="single" w:sz="4" w:space="0" w:color="E20046" w:themeColor="accent2"/>
      </w:tblBorders>
    </w:tblPr>
    <w:tblStylePr w:type="firstRow">
      <w:rPr>
        <w:b/>
        <w:bCs/>
      </w:rPr>
      <w:tblPr/>
      <w:tcPr>
        <w:tcBorders>
          <w:bottom w:val="single" w:sz="4" w:space="0" w:color="E20046" w:themeColor="accent2"/>
        </w:tcBorders>
      </w:tcPr>
    </w:tblStylePr>
    <w:tblStylePr w:type="lastRow">
      <w:rPr>
        <w:b/>
        <w:bCs/>
      </w:rPr>
      <w:tblPr/>
      <w:tcPr>
        <w:tcBorders>
          <w:top w:val="double" w:sz="4" w:space="0" w:color="E20046" w:themeColor="accent2"/>
        </w:tcBorders>
      </w:tcPr>
    </w:tblStylePr>
    <w:tblStylePr w:type="firstCol">
      <w:rPr>
        <w:b/>
        <w:bCs/>
      </w:rPr>
    </w:tblStylePr>
    <w:tblStylePr w:type="lastCol">
      <w:rPr>
        <w:b/>
        <w:bCs/>
      </w:rPr>
    </w:tblStylePr>
    <w:tblStylePr w:type="band1Vert">
      <w:tblPr/>
      <w:tcPr>
        <w:shd w:val="clear" w:color="auto" w:fill="FFC6D7" w:themeFill="accent2" w:themeFillTint="33"/>
      </w:tcPr>
    </w:tblStylePr>
    <w:tblStylePr w:type="band1Horz">
      <w:tblPr/>
      <w:tcPr>
        <w:shd w:val="clear" w:color="auto" w:fill="FFC6D7" w:themeFill="accent2" w:themeFillTint="33"/>
      </w:tcPr>
    </w:tblStylePr>
  </w:style>
  <w:style w:type="table" w:styleId="Listetabell6fargerik-uthevingsfarge3">
    <w:name w:val="List Table 6 Colorful Accent 3"/>
    <w:basedOn w:val="Vanligtabell"/>
    <w:uiPriority w:val="51"/>
    <w:rsid w:val="00D72643"/>
    <w:pPr>
      <w:spacing w:after="0" w:line="240" w:lineRule="auto"/>
    </w:pPr>
    <w:rPr>
      <w:color w:val="0174CB" w:themeColor="accent3" w:themeShade="BF"/>
    </w:rPr>
    <w:tblPr>
      <w:tblStyleRowBandSize w:val="1"/>
      <w:tblStyleColBandSize w:val="1"/>
      <w:tblBorders>
        <w:top w:val="single" w:sz="4" w:space="0" w:color="169AFD" w:themeColor="accent3"/>
        <w:bottom w:val="single" w:sz="4" w:space="0" w:color="169AFD" w:themeColor="accent3"/>
      </w:tblBorders>
    </w:tblPr>
    <w:tblStylePr w:type="firstRow">
      <w:rPr>
        <w:b/>
        <w:bCs/>
      </w:rPr>
      <w:tblPr/>
      <w:tcPr>
        <w:tcBorders>
          <w:bottom w:val="single" w:sz="4" w:space="0" w:color="169AFD" w:themeColor="accent3"/>
        </w:tcBorders>
      </w:tcPr>
    </w:tblStylePr>
    <w:tblStylePr w:type="lastRow">
      <w:rPr>
        <w:b/>
        <w:bCs/>
      </w:rPr>
      <w:tblPr/>
      <w:tcPr>
        <w:tcBorders>
          <w:top w:val="double" w:sz="4" w:space="0" w:color="169AFD" w:themeColor="accent3"/>
        </w:tcBorders>
      </w:tcPr>
    </w:tblStylePr>
    <w:tblStylePr w:type="firstCol">
      <w:rPr>
        <w:b/>
        <w:bCs/>
      </w:rPr>
    </w:tblStylePr>
    <w:tblStylePr w:type="lastCol">
      <w:rPr>
        <w:b/>
        <w:bCs/>
      </w:rPr>
    </w:tblStylePr>
    <w:tblStylePr w:type="band1Vert">
      <w:tblPr/>
      <w:tcPr>
        <w:shd w:val="clear" w:color="auto" w:fill="D0EAFE" w:themeFill="accent3" w:themeFillTint="33"/>
      </w:tcPr>
    </w:tblStylePr>
    <w:tblStylePr w:type="band1Horz">
      <w:tblPr/>
      <w:tcPr>
        <w:shd w:val="clear" w:color="auto" w:fill="D0EAFE" w:themeFill="accent3" w:themeFillTint="33"/>
      </w:tcPr>
    </w:tblStylePr>
  </w:style>
  <w:style w:type="table" w:styleId="Listetabell6fargerik-uthevingsfarge4">
    <w:name w:val="List Table 6 Colorful Accent 4"/>
    <w:basedOn w:val="Vanligtabell"/>
    <w:uiPriority w:val="51"/>
    <w:rsid w:val="00D72643"/>
    <w:pPr>
      <w:spacing w:after="0" w:line="240" w:lineRule="auto"/>
    </w:pPr>
    <w:rPr>
      <w:color w:val="7EC031" w:themeColor="accent4" w:themeShade="BF"/>
    </w:rPr>
    <w:tblPr>
      <w:tblStyleRowBandSize w:val="1"/>
      <w:tblStyleColBandSize w:val="1"/>
      <w:tblBorders>
        <w:top w:val="single" w:sz="4" w:space="0" w:color="A6D96A" w:themeColor="accent4"/>
        <w:bottom w:val="single" w:sz="4" w:space="0" w:color="A6D96A" w:themeColor="accent4"/>
      </w:tblBorders>
    </w:tblPr>
    <w:tblStylePr w:type="firstRow">
      <w:rPr>
        <w:b/>
        <w:bCs/>
      </w:rPr>
      <w:tblPr/>
      <w:tcPr>
        <w:tcBorders>
          <w:bottom w:val="single" w:sz="4" w:space="0" w:color="A6D96A" w:themeColor="accent4"/>
        </w:tcBorders>
      </w:tcPr>
    </w:tblStylePr>
    <w:tblStylePr w:type="lastRow">
      <w:rPr>
        <w:b/>
        <w:bCs/>
      </w:rPr>
      <w:tblPr/>
      <w:tcPr>
        <w:tcBorders>
          <w:top w:val="double" w:sz="4" w:space="0" w:color="A6D96A" w:themeColor="accent4"/>
        </w:tcBorders>
      </w:tcPr>
    </w:tblStylePr>
    <w:tblStylePr w:type="firstCol">
      <w:rPr>
        <w:b/>
        <w:bCs/>
      </w:rPr>
    </w:tblStylePr>
    <w:tblStylePr w:type="lastCol">
      <w:rPr>
        <w:b/>
        <w:bCs/>
      </w:rPr>
    </w:tblStylePr>
    <w:tblStylePr w:type="band1Vert">
      <w:tblPr/>
      <w:tcPr>
        <w:shd w:val="clear" w:color="auto" w:fill="EDF7E0" w:themeFill="accent4" w:themeFillTint="33"/>
      </w:tcPr>
    </w:tblStylePr>
    <w:tblStylePr w:type="band1Horz">
      <w:tblPr/>
      <w:tcPr>
        <w:shd w:val="clear" w:color="auto" w:fill="EDF7E0" w:themeFill="accent4" w:themeFillTint="33"/>
      </w:tcPr>
    </w:tblStylePr>
  </w:style>
  <w:style w:type="table" w:styleId="Listetabell6fargerik-uthevingsfarge5">
    <w:name w:val="List Table 6 Colorful Accent 5"/>
    <w:basedOn w:val="Vanligtabell"/>
    <w:uiPriority w:val="51"/>
    <w:rsid w:val="00D72643"/>
    <w:pPr>
      <w:spacing w:after="0" w:line="240" w:lineRule="auto"/>
    </w:pPr>
    <w:rPr>
      <w:color w:val="5E03E7" w:themeColor="accent5" w:themeShade="BF"/>
    </w:rPr>
    <w:tblPr>
      <w:tblStyleRowBandSize w:val="1"/>
      <w:tblStyleColBandSize w:val="1"/>
      <w:tblBorders>
        <w:top w:val="single" w:sz="4" w:space="0" w:color="8A3FFC" w:themeColor="accent5"/>
        <w:bottom w:val="single" w:sz="4" w:space="0" w:color="8A3FFC" w:themeColor="accent5"/>
      </w:tblBorders>
    </w:tblPr>
    <w:tblStylePr w:type="firstRow">
      <w:rPr>
        <w:b/>
        <w:bCs/>
      </w:rPr>
      <w:tblPr/>
      <w:tcPr>
        <w:tcBorders>
          <w:bottom w:val="single" w:sz="4" w:space="0" w:color="8A3FFC" w:themeColor="accent5"/>
        </w:tcBorders>
      </w:tcPr>
    </w:tblStylePr>
    <w:tblStylePr w:type="lastRow">
      <w:rPr>
        <w:b/>
        <w:bCs/>
      </w:rPr>
      <w:tblPr/>
      <w:tcPr>
        <w:tcBorders>
          <w:top w:val="double" w:sz="4" w:space="0" w:color="8A3FFC" w:themeColor="accent5"/>
        </w:tcBorders>
      </w:tcPr>
    </w:tblStylePr>
    <w:tblStylePr w:type="firstCol">
      <w:rPr>
        <w:b/>
        <w:bCs/>
      </w:rPr>
    </w:tblStylePr>
    <w:tblStylePr w:type="lastCol">
      <w:rPr>
        <w:b/>
        <w:bCs/>
      </w:rPr>
    </w:tblStylePr>
    <w:tblStylePr w:type="band1Vert">
      <w:tblPr/>
      <w:tcPr>
        <w:shd w:val="clear" w:color="auto" w:fill="E7D8FE" w:themeFill="accent5" w:themeFillTint="33"/>
      </w:tcPr>
    </w:tblStylePr>
    <w:tblStylePr w:type="band1Horz">
      <w:tblPr/>
      <w:tcPr>
        <w:shd w:val="clear" w:color="auto" w:fill="E7D8FE" w:themeFill="accent5" w:themeFillTint="33"/>
      </w:tcPr>
    </w:tblStylePr>
  </w:style>
  <w:style w:type="table" w:styleId="Listetabell6fargerik-uthevingsfarge6">
    <w:name w:val="List Table 6 Colorful Accent 6"/>
    <w:basedOn w:val="Vanligtabell"/>
    <w:uiPriority w:val="51"/>
    <w:rsid w:val="00D72643"/>
    <w:pPr>
      <w:spacing w:after="0" w:line="240" w:lineRule="auto"/>
    </w:pPr>
    <w:rPr>
      <w:color w:val="E86600" w:themeColor="accent6" w:themeShade="BF"/>
    </w:rPr>
    <w:tblPr>
      <w:tblStyleRowBandSize w:val="1"/>
      <w:tblStyleColBandSize w:val="1"/>
      <w:tblBorders>
        <w:top w:val="single" w:sz="4" w:space="0" w:color="FF9038" w:themeColor="accent6"/>
        <w:bottom w:val="single" w:sz="4" w:space="0" w:color="FF9038" w:themeColor="accent6"/>
      </w:tblBorders>
    </w:tblPr>
    <w:tblStylePr w:type="firstRow">
      <w:rPr>
        <w:b/>
        <w:bCs/>
      </w:rPr>
      <w:tblPr/>
      <w:tcPr>
        <w:tcBorders>
          <w:bottom w:val="single" w:sz="4" w:space="0" w:color="FF9038" w:themeColor="accent6"/>
        </w:tcBorders>
      </w:tcPr>
    </w:tblStylePr>
    <w:tblStylePr w:type="lastRow">
      <w:rPr>
        <w:b/>
        <w:bCs/>
      </w:rPr>
      <w:tblPr/>
      <w:tcPr>
        <w:tcBorders>
          <w:top w:val="double" w:sz="4" w:space="0" w:color="FF9038" w:themeColor="accent6"/>
        </w:tcBorders>
      </w:tcPr>
    </w:tblStylePr>
    <w:tblStylePr w:type="firstCol">
      <w:rPr>
        <w:b/>
        <w:bCs/>
      </w:rPr>
    </w:tblStylePr>
    <w:tblStylePr w:type="lastCol">
      <w:rPr>
        <w:b/>
        <w:bCs/>
      </w:rPr>
    </w:tblStylePr>
    <w:tblStylePr w:type="band1Vert">
      <w:tblPr/>
      <w:tcPr>
        <w:shd w:val="clear" w:color="auto" w:fill="FFE8D7" w:themeFill="accent6" w:themeFillTint="33"/>
      </w:tcPr>
    </w:tblStylePr>
    <w:tblStylePr w:type="band1Horz">
      <w:tblPr/>
      <w:tcPr>
        <w:shd w:val="clear" w:color="auto" w:fill="FFE8D7" w:themeFill="accent6" w:themeFillTint="33"/>
      </w:tcPr>
    </w:tblStylePr>
  </w:style>
  <w:style w:type="table" w:styleId="Listetabell7fargerik">
    <w:name w:val="List Table 7 Colorful"/>
    <w:basedOn w:val="Vanligtabell"/>
    <w:uiPriority w:val="52"/>
    <w:rsid w:val="00D7264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72643"/>
    <w:pPr>
      <w:spacing w:after="0" w:line="240" w:lineRule="auto"/>
    </w:pPr>
    <w:rPr>
      <w:color w:val="12255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32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32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32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3271" w:themeColor="accent1"/>
        </w:tcBorders>
        <w:shd w:val="clear" w:color="auto" w:fill="FFFFFF" w:themeFill="background1"/>
      </w:tcPr>
    </w:tblStylePr>
    <w:tblStylePr w:type="band1Vert">
      <w:tblPr/>
      <w:tcPr>
        <w:shd w:val="clear" w:color="auto" w:fill="C1CFF2" w:themeFill="accent1" w:themeFillTint="33"/>
      </w:tcPr>
    </w:tblStylePr>
    <w:tblStylePr w:type="band1Horz">
      <w:tblPr/>
      <w:tcPr>
        <w:shd w:val="clear" w:color="auto" w:fill="C1CF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72643"/>
    <w:pPr>
      <w:spacing w:after="0" w:line="240" w:lineRule="auto"/>
    </w:pPr>
    <w:rPr>
      <w:color w:val="A900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00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00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00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0046" w:themeColor="accent2"/>
        </w:tcBorders>
        <w:shd w:val="clear" w:color="auto" w:fill="FFFFFF" w:themeFill="background1"/>
      </w:tcPr>
    </w:tblStylePr>
    <w:tblStylePr w:type="band1Vert">
      <w:tblPr/>
      <w:tcPr>
        <w:shd w:val="clear" w:color="auto" w:fill="FFC6D7" w:themeFill="accent2" w:themeFillTint="33"/>
      </w:tcPr>
    </w:tblStylePr>
    <w:tblStylePr w:type="band1Horz">
      <w:tblPr/>
      <w:tcPr>
        <w:shd w:val="clear" w:color="auto" w:fill="FFC6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72643"/>
    <w:pPr>
      <w:spacing w:after="0" w:line="240" w:lineRule="auto"/>
    </w:pPr>
    <w:rPr>
      <w:color w:val="0174C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9AF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9AF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9AF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9AFD" w:themeColor="accent3"/>
        </w:tcBorders>
        <w:shd w:val="clear" w:color="auto" w:fill="FFFFFF" w:themeFill="background1"/>
      </w:tcPr>
    </w:tblStylePr>
    <w:tblStylePr w:type="band1Vert">
      <w:tblPr/>
      <w:tcPr>
        <w:shd w:val="clear" w:color="auto" w:fill="D0EAFE" w:themeFill="accent3" w:themeFillTint="33"/>
      </w:tcPr>
    </w:tblStylePr>
    <w:tblStylePr w:type="band1Horz">
      <w:tblPr/>
      <w:tcPr>
        <w:shd w:val="clear" w:color="auto" w:fill="D0EA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72643"/>
    <w:pPr>
      <w:spacing w:after="0" w:line="240" w:lineRule="auto"/>
    </w:pPr>
    <w:rPr>
      <w:color w:val="7EC0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D96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D96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D96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D96A" w:themeColor="accent4"/>
        </w:tcBorders>
        <w:shd w:val="clear" w:color="auto" w:fill="FFFFFF" w:themeFill="background1"/>
      </w:tcPr>
    </w:tblStylePr>
    <w:tblStylePr w:type="band1Vert">
      <w:tblPr/>
      <w:tcPr>
        <w:shd w:val="clear" w:color="auto" w:fill="EDF7E0" w:themeFill="accent4" w:themeFillTint="33"/>
      </w:tcPr>
    </w:tblStylePr>
    <w:tblStylePr w:type="band1Horz">
      <w:tblPr/>
      <w:tcPr>
        <w:shd w:val="clear" w:color="auto" w:fill="EDF7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72643"/>
    <w:pPr>
      <w:spacing w:after="0" w:line="240" w:lineRule="auto"/>
    </w:pPr>
    <w:rPr>
      <w:color w:val="5E03E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3FF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3FF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3FF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3FFC" w:themeColor="accent5"/>
        </w:tcBorders>
        <w:shd w:val="clear" w:color="auto" w:fill="FFFFFF" w:themeFill="background1"/>
      </w:tcPr>
    </w:tblStylePr>
    <w:tblStylePr w:type="band1Vert">
      <w:tblPr/>
      <w:tcPr>
        <w:shd w:val="clear" w:color="auto" w:fill="E7D8FE" w:themeFill="accent5" w:themeFillTint="33"/>
      </w:tcPr>
    </w:tblStylePr>
    <w:tblStylePr w:type="band1Horz">
      <w:tblPr/>
      <w:tcPr>
        <w:shd w:val="clear" w:color="auto" w:fill="E7D8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72643"/>
    <w:pPr>
      <w:spacing w:after="0" w:line="240" w:lineRule="auto"/>
    </w:pPr>
    <w:rPr>
      <w:color w:val="E866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03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03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03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038" w:themeColor="accent6"/>
        </w:tcBorders>
        <w:shd w:val="clear" w:color="auto" w:fill="FFFFFF" w:themeFill="background1"/>
      </w:tcPr>
    </w:tblStylePr>
    <w:tblStylePr w:type="band1Vert">
      <w:tblPr/>
      <w:tcPr>
        <w:shd w:val="clear" w:color="auto" w:fill="FFE8D7" w:themeFill="accent6" w:themeFillTint="33"/>
      </w:tcPr>
    </w:tblStylePr>
    <w:tblStylePr w:type="band1Horz">
      <w:tblPr/>
      <w:tcPr>
        <w:shd w:val="clear" w:color="auto" w:fill="FFE8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726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D72643"/>
    <w:pPr>
      <w:spacing w:after="0" w:line="240" w:lineRule="auto"/>
    </w:pPr>
    <w:tblPr>
      <w:tblStyleRowBandSize w:val="1"/>
      <w:tblStyleColBandSize w:val="1"/>
      <w:tblBorders>
        <w:top w:val="single" w:sz="8" w:space="0" w:color="183271" w:themeColor="accent1"/>
        <w:left w:val="single" w:sz="8" w:space="0" w:color="183271" w:themeColor="accent1"/>
        <w:bottom w:val="single" w:sz="8" w:space="0" w:color="183271" w:themeColor="accent1"/>
        <w:right w:val="single" w:sz="8" w:space="0" w:color="183271" w:themeColor="accent1"/>
      </w:tblBorders>
    </w:tblPr>
    <w:tblStylePr w:type="firstRow">
      <w:pPr>
        <w:spacing w:before="0" w:after="0" w:line="240" w:lineRule="auto"/>
      </w:pPr>
      <w:rPr>
        <w:b/>
        <w:bCs/>
        <w:color w:val="FFFFFF" w:themeColor="background1"/>
      </w:rPr>
      <w:tblPr/>
      <w:tcPr>
        <w:shd w:val="clear" w:color="auto" w:fill="183271" w:themeFill="accent1"/>
      </w:tcPr>
    </w:tblStylePr>
    <w:tblStylePr w:type="lastRow">
      <w:pPr>
        <w:spacing w:before="0" w:after="0" w:line="240" w:lineRule="auto"/>
      </w:pPr>
      <w:rPr>
        <w:b/>
        <w:bCs/>
      </w:rPr>
      <w:tblPr/>
      <w:tcPr>
        <w:tcBorders>
          <w:top w:val="double" w:sz="6" w:space="0" w:color="183271" w:themeColor="accent1"/>
          <w:left w:val="single" w:sz="8" w:space="0" w:color="183271" w:themeColor="accent1"/>
          <w:bottom w:val="single" w:sz="8" w:space="0" w:color="183271" w:themeColor="accent1"/>
          <w:right w:val="single" w:sz="8" w:space="0" w:color="183271" w:themeColor="accent1"/>
        </w:tcBorders>
      </w:tcPr>
    </w:tblStylePr>
    <w:tblStylePr w:type="firstCol">
      <w:rPr>
        <w:b/>
        <w:bCs/>
      </w:rPr>
    </w:tblStylePr>
    <w:tblStylePr w:type="lastCol">
      <w:rPr>
        <w:b/>
        <w:bCs/>
      </w:rPr>
    </w:tblStylePr>
    <w:tblStylePr w:type="band1Vert">
      <w:tblPr/>
      <w:tcPr>
        <w:tcBorders>
          <w:top w:val="single" w:sz="8" w:space="0" w:color="183271" w:themeColor="accent1"/>
          <w:left w:val="single" w:sz="8" w:space="0" w:color="183271" w:themeColor="accent1"/>
          <w:bottom w:val="single" w:sz="8" w:space="0" w:color="183271" w:themeColor="accent1"/>
          <w:right w:val="single" w:sz="8" w:space="0" w:color="183271" w:themeColor="accent1"/>
        </w:tcBorders>
      </w:tcPr>
    </w:tblStylePr>
    <w:tblStylePr w:type="band1Horz">
      <w:tblPr/>
      <w:tcPr>
        <w:tcBorders>
          <w:top w:val="single" w:sz="8" w:space="0" w:color="183271" w:themeColor="accent1"/>
          <w:left w:val="single" w:sz="8" w:space="0" w:color="183271" w:themeColor="accent1"/>
          <w:bottom w:val="single" w:sz="8" w:space="0" w:color="183271" w:themeColor="accent1"/>
          <w:right w:val="single" w:sz="8" w:space="0" w:color="183271" w:themeColor="accent1"/>
        </w:tcBorders>
      </w:tcPr>
    </w:tblStylePr>
  </w:style>
  <w:style w:type="table" w:styleId="Lysliste-uthevingsfarge2">
    <w:name w:val="Light List Accent 2"/>
    <w:basedOn w:val="Vanligtabell"/>
    <w:uiPriority w:val="61"/>
    <w:semiHidden/>
    <w:unhideWhenUsed/>
    <w:rsid w:val="00D72643"/>
    <w:pPr>
      <w:spacing w:after="0" w:line="240" w:lineRule="auto"/>
    </w:pPr>
    <w:tblPr>
      <w:tblStyleRowBandSize w:val="1"/>
      <w:tblStyleColBandSize w:val="1"/>
      <w:tblBorders>
        <w:top w:val="single" w:sz="8" w:space="0" w:color="E20046" w:themeColor="accent2"/>
        <w:left w:val="single" w:sz="8" w:space="0" w:color="E20046" w:themeColor="accent2"/>
        <w:bottom w:val="single" w:sz="8" w:space="0" w:color="E20046" w:themeColor="accent2"/>
        <w:right w:val="single" w:sz="8" w:space="0" w:color="E20046" w:themeColor="accent2"/>
      </w:tblBorders>
    </w:tblPr>
    <w:tblStylePr w:type="firstRow">
      <w:pPr>
        <w:spacing w:before="0" w:after="0" w:line="240" w:lineRule="auto"/>
      </w:pPr>
      <w:rPr>
        <w:b/>
        <w:bCs/>
        <w:color w:val="FFFFFF" w:themeColor="background1"/>
      </w:rPr>
      <w:tblPr/>
      <w:tcPr>
        <w:shd w:val="clear" w:color="auto" w:fill="E20046" w:themeFill="accent2"/>
      </w:tcPr>
    </w:tblStylePr>
    <w:tblStylePr w:type="lastRow">
      <w:pPr>
        <w:spacing w:before="0" w:after="0" w:line="240" w:lineRule="auto"/>
      </w:pPr>
      <w:rPr>
        <w:b/>
        <w:bCs/>
      </w:rPr>
      <w:tblPr/>
      <w:tcPr>
        <w:tcBorders>
          <w:top w:val="double" w:sz="6" w:space="0" w:color="E20046" w:themeColor="accent2"/>
          <w:left w:val="single" w:sz="8" w:space="0" w:color="E20046" w:themeColor="accent2"/>
          <w:bottom w:val="single" w:sz="8" w:space="0" w:color="E20046" w:themeColor="accent2"/>
          <w:right w:val="single" w:sz="8" w:space="0" w:color="E20046" w:themeColor="accent2"/>
        </w:tcBorders>
      </w:tcPr>
    </w:tblStylePr>
    <w:tblStylePr w:type="firstCol">
      <w:rPr>
        <w:b/>
        <w:bCs/>
      </w:rPr>
    </w:tblStylePr>
    <w:tblStylePr w:type="lastCol">
      <w:rPr>
        <w:b/>
        <w:bCs/>
      </w:rPr>
    </w:tblStylePr>
    <w:tblStylePr w:type="band1Vert">
      <w:tblPr/>
      <w:tcPr>
        <w:tcBorders>
          <w:top w:val="single" w:sz="8" w:space="0" w:color="E20046" w:themeColor="accent2"/>
          <w:left w:val="single" w:sz="8" w:space="0" w:color="E20046" w:themeColor="accent2"/>
          <w:bottom w:val="single" w:sz="8" w:space="0" w:color="E20046" w:themeColor="accent2"/>
          <w:right w:val="single" w:sz="8" w:space="0" w:color="E20046" w:themeColor="accent2"/>
        </w:tcBorders>
      </w:tcPr>
    </w:tblStylePr>
    <w:tblStylePr w:type="band1Horz">
      <w:tblPr/>
      <w:tcPr>
        <w:tcBorders>
          <w:top w:val="single" w:sz="8" w:space="0" w:color="E20046" w:themeColor="accent2"/>
          <w:left w:val="single" w:sz="8" w:space="0" w:color="E20046" w:themeColor="accent2"/>
          <w:bottom w:val="single" w:sz="8" w:space="0" w:color="E20046" w:themeColor="accent2"/>
          <w:right w:val="single" w:sz="8" w:space="0" w:color="E20046" w:themeColor="accent2"/>
        </w:tcBorders>
      </w:tcPr>
    </w:tblStylePr>
  </w:style>
  <w:style w:type="table" w:styleId="Lyslisteuthevingsfarge3">
    <w:name w:val="Light List Accent 3"/>
    <w:basedOn w:val="Vanligtabell"/>
    <w:uiPriority w:val="61"/>
    <w:unhideWhenUsed/>
    <w:rsid w:val="00D72643"/>
    <w:pPr>
      <w:spacing w:after="0" w:line="240" w:lineRule="auto"/>
    </w:pPr>
    <w:tblPr>
      <w:tblStyleRowBandSize w:val="1"/>
      <w:tblStyleColBandSize w:val="1"/>
      <w:tblBorders>
        <w:top w:val="single" w:sz="8" w:space="0" w:color="169AFD" w:themeColor="accent3"/>
        <w:left w:val="single" w:sz="8" w:space="0" w:color="169AFD" w:themeColor="accent3"/>
        <w:bottom w:val="single" w:sz="8" w:space="0" w:color="169AFD" w:themeColor="accent3"/>
        <w:right w:val="single" w:sz="8" w:space="0" w:color="169AFD" w:themeColor="accent3"/>
      </w:tblBorders>
    </w:tblPr>
    <w:tblStylePr w:type="firstRow">
      <w:pPr>
        <w:spacing w:before="0" w:after="0" w:line="240" w:lineRule="auto"/>
      </w:pPr>
      <w:rPr>
        <w:b/>
        <w:bCs/>
        <w:color w:val="FFFFFF" w:themeColor="background1"/>
      </w:rPr>
      <w:tblPr/>
      <w:tcPr>
        <w:shd w:val="clear" w:color="auto" w:fill="169AFD" w:themeFill="accent3"/>
      </w:tcPr>
    </w:tblStylePr>
    <w:tblStylePr w:type="lastRow">
      <w:pPr>
        <w:spacing w:before="0" w:after="0" w:line="240" w:lineRule="auto"/>
      </w:pPr>
      <w:rPr>
        <w:b/>
        <w:bCs/>
      </w:rPr>
      <w:tblPr/>
      <w:tcPr>
        <w:tcBorders>
          <w:top w:val="double" w:sz="6" w:space="0" w:color="169AFD" w:themeColor="accent3"/>
          <w:left w:val="single" w:sz="8" w:space="0" w:color="169AFD" w:themeColor="accent3"/>
          <w:bottom w:val="single" w:sz="8" w:space="0" w:color="169AFD" w:themeColor="accent3"/>
          <w:right w:val="single" w:sz="8" w:space="0" w:color="169AFD" w:themeColor="accent3"/>
        </w:tcBorders>
      </w:tcPr>
    </w:tblStylePr>
    <w:tblStylePr w:type="firstCol">
      <w:rPr>
        <w:b/>
        <w:bCs/>
      </w:rPr>
    </w:tblStylePr>
    <w:tblStylePr w:type="lastCol">
      <w:rPr>
        <w:b/>
        <w:bCs/>
      </w:rPr>
    </w:tblStylePr>
    <w:tblStylePr w:type="band1Vert">
      <w:tblPr/>
      <w:tcPr>
        <w:tcBorders>
          <w:top w:val="single" w:sz="8" w:space="0" w:color="169AFD" w:themeColor="accent3"/>
          <w:left w:val="single" w:sz="8" w:space="0" w:color="169AFD" w:themeColor="accent3"/>
          <w:bottom w:val="single" w:sz="8" w:space="0" w:color="169AFD" w:themeColor="accent3"/>
          <w:right w:val="single" w:sz="8" w:space="0" w:color="169AFD" w:themeColor="accent3"/>
        </w:tcBorders>
      </w:tcPr>
    </w:tblStylePr>
    <w:tblStylePr w:type="band1Horz">
      <w:tblPr/>
      <w:tcPr>
        <w:tcBorders>
          <w:top w:val="single" w:sz="8" w:space="0" w:color="169AFD" w:themeColor="accent3"/>
          <w:left w:val="single" w:sz="8" w:space="0" w:color="169AFD" w:themeColor="accent3"/>
          <w:bottom w:val="single" w:sz="8" w:space="0" w:color="169AFD" w:themeColor="accent3"/>
          <w:right w:val="single" w:sz="8" w:space="0" w:color="169AFD" w:themeColor="accent3"/>
        </w:tcBorders>
      </w:tcPr>
    </w:tblStylePr>
  </w:style>
  <w:style w:type="table" w:styleId="Lysliste-uthevingsfarge4">
    <w:name w:val="Light List Accent 4"/>
    <w:basedOn w:val="Vanligtabell"/>
    <w:uiPriority w:val="61"/>
    <w:semiHidden/>
    <w:unhideWhenUsed/>
    <w:rsid w:val="00D72643"/>
    <w:pPr>
      <w:spacing w:after="0" w:line="240" w:lineRule="auto"/>
    </w:pPr>
    <w:tblPr>
      <w:tblStyleRowBandSize w:val="1"/>
      <w:tblStyleColBandSize w:val="1"/>
      <w:tblBorders>
        <w:top w:val="single" w:sz="8" w:space="0" w:color="A6D96A" w:themeColor="accent4"/>
        <w:left w:val="single" w:sz="8" w:space="0" w:color="A6D96A" w:themeColor="accent4"/>
        <w:bottom w:val="single" w:sz="8" w:space="0" w:color="A6D96A" w:themeColor="accent4"/>
        <w:right w:val="single" w:sz="8" w:space="0" w:color="A6D96A" w:themeColor="accent4"/>
      </w:tblBorders>
    </w:tblPr>
    <w:tblStylePr w:type="firstRow">
      <w:pPr>
        <w:spacing w:before="0" w:after="0" w:line="240" w:lineRule="auto"/>
      </w:pPr>
      <w:rPr>
        <w:b/>
        <w:bCs/>
        <w:color w:val="FFFFFF" w:themeColor="background1"/>
      </w:rPr>
      <w:tblPr/>
      <w:tcPr>
        <w:shd w:val="clear" w:color="auto" w:fill="A6D96A" w:themeFill="accent4"/>
      </w:tcPr>
    </w:tblStylePr>
    <w:tblStylePr w:type="lastRow">
      <w:pPr>
        <w:spacing w:before="0" w:after="0" w:line="240" w:lineRule="auto"/>
      </w:pPr>
      <w:rPr>
        <w:b/>
        <w:bCs/>
      </w:rPr>
      <w:tblPr/>
      <w:tcPr>
        <w:tcBorders>
          <w:top w:val="double" w:sz="6" w:space="0" w:color="A6D96A" w:themeColor="accent4"/>
          <w:left w:val="single" w:sz="8" w:space="0" w:color="A6D96A" w:themeColor="accent4"/>
          <w:bottom w:val="single" w:sz="8" w:space="0" w:color="A6D96A" w:themeColor="accent4"/>
          <w:right w:val="single" w:sz="8" w:space="0" w:color="A6D96A" w:themeColor="accent4"/>
        </w:tcBorders>
      </w:tcPr>
    </w:tblStylePr>
    <w:tblStylePr w:type="firstCol">
      <w:rPr>
        <w:b/>
        <w:bCs/>
      </w:rPr>
    </w:tblStylePr>
    <w:tblStylePr w:type="lastCol">
      <w:rPr>
        <w:b/>
        <w:bCs/>
      </w:rPr>
    </w:tblStylePr>
    <w:tblStylePr w:type="band1Vert">
      <w:tblPr/>
      <w:tcPr>
        <w:tcBorders>
          <w:top w:val="single" w:sz="8" w:space="0" w:color="A6D96A" w:themeColor="accent4"/>
          <w:left w:val="single" w:sz="8" w:space="0" w:color="A6D96A" w:themeColor="accent4"/>
          <w:bottom w:val="single" w:sz="8" w:space="0" w:color="A6D96A" w:themeColor="accent4"/>
          <w:right w:val="single" w:sz="8" w:space="0" w:color="A6D96A" w:themeColor="accent4"/>
        </w:tcBorders>
      </w:tcPr>
    </w:tblStylePr>
    <w:tblStylePr w:type="band1Horz">
      <w:tblPr/>
      <w:tcPr>
        <w:tcBorders>
          <w:top w:val="single" w:sz="8" w:space="0" w:color="A6D96A" w:themeColor="accent4"/>
          <w:left w:val="single" w:sz="8" w:space="0" w:color="A6D96A" w:themeColor="accent4"/>
          <w:bottom w:val="single" w:sz="8" w:space="0" w:color="A6D96A" w:themeColor="accent4"/>
          <w:right w:val="single" w:sz="8" w:space="0" w:color="A6D96A" w:themeColor="accent4"/>
        </w:tcBorders>
      </w:tcPr>
    </w:tblStylePr>
  </w:style>
  <w:style w:type="table" w:styleId="Lysliste-uthevingsfarge5">
    <w:name w:val="Light List Accent 5"/>
    <w:basedOn w:val="Vanligtabell"/>
    <w:uiPriority w:val="61"/>
    <w:semiHidden/>
    <w:unhideWhenUsed/>
    <w:rsid w:val="00D72643"/>
    <w:pPr>
      <w:spacing w:after="0" w:line="240" w:lineRule="auto"/>
    </w:pPr>
    <w:tblPr>
      <w:tblStyleRowBandSize w:val="1"/>
      <w:tblStyleColBandSize w:val="1"/>
      <w:tblBorders>
        <w:top w:val="single" w:sz="8" w:space="0" w:color="8A3FFC" w:themeColor="accent5"/>
        <w:left w:val="single" w:sz="8" w:space="0" w:color="8A3FFC" w:themeColor="accent5"/>
        <w:bottom w:val="single" w:sz="8" w:space="0" w:color="8A3FFC" w:themeColor="accent5"/>
        <w:right w:val="single" w:sz="8" w:space="0" w:color="8A3FFC" w:themeColor="accent5"/>
      </w:tblBorders>
    </w:tblPr>
    <w:tblStylePr w:type="firstRow">
      <w:pPr>
        <w:spacing w:before="0" w:after="0" w:line="240" w:lineRule="auto"/>
      </w:pPr>
      <w:rPr>
        <w:b/>
        <w:bCs/>
        <w:color w:val="FFFFFF" w:themeColor="background1"/>
      </w:rPr>
      <w:tblPr/>
      <w:tcPr>
        <w:shd w:val="clear" w:color="auto" w:fill="8A3FFC" w:themeFill="accent5"/>
      </w:tcPr>
    </w:tblStylePr>
    <w:tblStylePr w:type="lastRow">
      <w:pPr>
        <w:spacing w:before="0" w:after="0" w:line="240" w:lineRule="auto"/>
      </w:pPr>
      <w:rPr>
        <w:b/>
        <w:bCs/>
      </w:rPr>
      <w:tblPr/>
      <w:tcPr>
        <w:tcBorders>
          <w:top w:val="double" w:sz="6" w:space="0" w:color="8A3FFC" w:themeColor="accent5"/>
          <w:left w:val="single" w:sz="8" w:space="0" w:color="8A3FFC" w:themeColor="accent5"/>
          <w:bottom w:val="single" w:sz="8" w:space="0" w:color="8A3FFC" w:themeColor="accent5"/>
          <w:right w:val="single" w:sz="8" w:space="0" w:color="8A3FFC" w:themeColor="accent5"/>
        </w:tcBorders>
      </w:tcPr>
    </w:tblStylePr>
    <w:tblStylePr w:type="firstCol">
      <w:rPr>
        <w:b/>
        <w:bCs/>
      </w:rPr>
    </w:tblStylePr>
    <w:tblStylePr w:type="lastCol">
      <w:rPr>
        <w:b/>
        <w:bCs/>
      </w:rPr>
    </w:tblStylePr>
    <w:tblStylePr w:type="band1Vert">
      <w:tblPr/>
      <w:tcPr>
        <w:tcBorders>
          <w:top w:val="single" w:sz="8" w:space="0" w:color="8A3FFC" w:themeColor="accent5"/>
          <w:left w:val="single" w:sz="8" w:space="0" w:color="8A3FFC" w:themeColor="accent5"/>
          <w:bottom w:val="single" w:sz="8" w:space="0" w:color="8A3FFC" w:themeColor="accent5"/>
          <w:right w:val="single" w:sz="8" w:space="0" w:color="8A3FFC" w:themeColor="accent5"/>
        </w:tcBorders>
      </w:tcPr>
    </w:tblStylePr>
    <w:tblStylePr w:type="band1Horz">
      <w:tblPr/>
      <w:tcPr>
        <w:tcBorders>
          <w:top w:val="single" w:sz="8" w:space="0" w:color="8A3FFC" w:themeColor="accent5"/>
          <w:left w:val="single" w:sz="8" w:space="0" w:color="8A3FFC" w:themeColor="accent5"/>
          <w:bottom w:val="single" w:sz="8" w:space="0" w:color="8A3FFC" w:themeColor="accent5"/>
          <w:right w:val="single" w:sz="8" w:space="0" w:color="8A3FFC" w:themeColor="accent5"/>
        </w:tcBorders>
      </w:tcPr>
    </w:tblStylePr>
  </w:style>
  <w:style w:type="table" w:styleId="Lysliste-uthevingsfarge6">
    <w:name w:val="Light List Accent 6"/>
    <w:basedOn w:val="Vanligtabell"/>
    <w:uiPriority w:val="61"/>
    <w:semiHidden/>
    <w:unhideWhenUsed/>
    <w:rsid w:val="00D72643"/>
    <w:pPr>
      <w:spacing w:after="0" w:line="240" w:lineRule="auto"/>
    </w:pPr>
    <w:tblPr>
      <w:tblStyleRowBandSize w:val="1"/>
      <w:tblStyleColBandSize w:val="1"/>
      <w:tblBorders>
        <w:top w:val="single" w:sz="8" w:space="0" w:color="FF9038" w:themeColor="accent6"/>
        <w:left w:val="single" w:sz="8" w:space="0" w:color="FF9038" w:themeColor="accent6"/>
        <w:bottom w:val="single" w:sz="8" w:space="0" w:color="FF9038" w:themeColor="accent6"/>
        <w:right w:val="single" w:sz="8" w:space="0" w:color="FF9038" w:themeColor="accent6"/>
      </w:tblBorders>
    </w:tblPr>
    <w:tblStylePr w:type="firstRow">
      <w:pPr>
        <w:spacing w:before="0" w:after="0" w:line="240" w:lineRule="auto"/>
      </w:pPr>
      <w:rPr>
        <w:b/>
        <w:bCs/>
        <w:color w:val="FFFFFF" w:themeColor="background1"/>
      </w:rPr>
      <w:tblPr/>
      <w:tcPr>
        <w:shd w:val="clear" w:color="auto" w:fill="FF9038" w:themeFill="accent6"/>
      </w:tcPr>
    </w:tblStylePr>
    <w:tblStylePr w:type="lastRow">
      <w:pPr>
        <w:spacing w:before="0" w:after="0" w:line="240" w:lineRule="auto"/>
      </w:pPr>
      <w:rPr>
        <w:b/>
        <w:bCs/>
      </w:rPr>
      <w:tblPr/>
      <w:tcPr>
        <w:tcBorders>
          <w:top w:val="double" w:sz="6" w:space="0" w:color="FF9038" w:themeColor="accent6"/>
          <w:left w:val="single" w:sz="8" w:space="0" w:color="FF9038" w:themeColor="accent6"/>
          <w:bottom w:val="single" w:sz="8" w:space="0" w:color="FF9038" w:themeColor="accent6"/>
          <w:right w:val="single" w:sz="8" w:space="0" w:color="FF9038" w:themeColor="accent6"/>
        </w:tcBorders>
      </w:tcPr>
    </w:tblStylePr>
    <w:tblStylePr w:type="firstCol">
      <w:rPr>
        <w:b/>
        <w:bCs/>
      </w:rPr>
    </w:tblStylePr>
    <w:tblStylePr w:type="lastCol">
      <w:rPr>
        <w:b/>
        <w:bCs/>
      </w:rPr>
    </w:tblStylePr>
    <w:tblStylePr w:type="band1Vert">
      <w:tblPr/>
      <w:tcPr>
        <w:tcBorders>
          <w:top w:val="single" w:sz="8" w:space="0" w:color="FF9038" w:themeColor="accent6"/>
          <w:left w:val="single" w:sz="8" w:space="0" w:color="FF9038" w:themeColor="accent6"/>
          <w:bottom w:val="single" w:sz="8" w:space="0" w:color="FF9038" w:themeColor="accent6"/>
          <w:right w:val="single" w:sz="8" w:space="0" w:color="FF9038" w:themeColor="accent6"/>
        </w:tcBorders>
      </w:tcPr>
    </w:tblStylePr>
    <w:tblStylePr w:type="band1Horz">
      <w:tblPr/>
      <w:tcPr>
        <w:tcBorders>
          <w:top w:val="single" w:sz="8" w:space="0" w:color="FF9038" w:themeColor="accent6"/>
          <w:left w:val="single" w:sz="8" w:space="0" w:color="FF9038" w:themeColor="accent6"/>
          <w:bottom w:val="single" w:sz="8" w:space="0" w:color="FF9038" w:themeColor="accent6"/>
          <w:right w:val="single" w:sz="8" w:space="0" w:color="FF9038" w:themeColor="accent6"/>
        </w:tcBorders>
      </w:tcPr>
    </w:tblStylePr>
  </w:style>
  <w:style w:type="table" w:styleId="Lysskyggelegging">
    <w:name w:val="Light Shading"/>
    <w:basedOn w:val="Vanligtabell"/>
    <w:uiPriority w:val="60"/>
    <w:semiHidden/>
    <w:unhideWhenUsed/>
    <w:rsid w:val="00D726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D72643"/>
    <w:pPr>
      <w:spacing w:after="0" w:line="240" w:lineRule="auto"/>
    </w:pPr>
    <w:rPr>
      <w:color w:val="122554" w:themeColor="accent1" w:themeShade="BF"/>
    </w:rPr>
    <w:tblPr>
      <w:tblStyleRowBandSize w:val="1"/>
      <w:tblStyleColBandSize w:val="1"/>
      <w:tblBorders>
        <w:top w:val="single" w:sz="8" w:space="0" w:color="183271" w:themeColor="accent1"/>
        <w:bottom w:val="single" w:sz="8" w:space="0" w:color="183271" w:themeColor="accent1"/>
      </w:tblBorders>
    </w:tblPr>
    <w:tblStylePr w:type="firstRow">
      <w:pPr>
        <w:spacing w:before="0" w:after="0" w:line="240" w:lineRule="auto"/>
      </w:pPr>
      <w:rPr>
        <w:b/>
        <w:bCs/>
      </w:rPr>
      <w:tblPr/>
      <w:tcPr>
        <w:tcBorders>
          <w:top w:val="single" w:sz="8" w:space="0" w:color="183271" w:themeColor="accent1"/>
          <w:left w:val="nil"/>
          <w:bottom w:val="single" w:sz="8" w:space="0" w:color="183271" w:themeColor="accent1"/>
          <w:right w:val="nil"/>
          <w:insideH w:val="nil"/>
          <w:insideV w:val="nil"/>
        </w:tcBorders>
      </w:tcPr>
    </w:tblStylePr>
    <w:tblStylePr w:type="lastRow">
      <w:pPr>
        <w:spacing w:before="0" w:after="0" w:line="240" w:lineRule="auto"/>
      </w:pPr>
      <w:rPr>
        <w:b/>
        <w:bCs/>
      </w:rPr>
      <w:tblPr/>
      <w:tcPr>
        <w:tcBorders>
          <w:top w:val="single" w:sz="8" w:space="0" w:color="183271" w:themeColor="accent1"/>
          <w:left w:val="nil"/>
          <w:bottom w:val="single" w:sz="8" w:space="0" w:color="1832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4EE" w:themeFill="accent1" w:themeFillTint="3F"/>
      </w:tcPr>
    </w:tblStylePr>
    <w:tblStylePr w:type="band1Horz">
      <w:tblPr/>
      <w:tcPr>
        <w:tcBorders>
          <w:left w:val="nil"/>
          <w:right w:val="nil"/>
          <w:insideH w:val="nil"/>
          <w:insideV w:val="nil"/>
        </w:tcBorders>
        <w:shd w:val="clear" w:color="auto" w:fill="B2C4EE" w:themeFill="accent1" w:themeFillTint="3F"/>
      </w:tcPr>
    </w:tblStylePr>
  </w:style>
  <w:style w:type="table" w:styleId="Lysskyggelegging-uthevingsfarge2">
    <w:name w:val="Light Shading Accent 2"/>
    <w:basedOn w:val="Vanligtabell"/>
    <w:uiPriority w:val="60"/>
    <w:semiHidden/>
    <w:unhideWhenUsed/>
    <w:rsid w:val="00D72643"/>
    <w:pPr>
      <w:spacing w:after="0" w:line="240" w:lineRule="auto"/>
    </w:pPr>
    <w:rPr>
      <w:color w:val="A90033" w:themeColor="accent2" w:themeShade="BF"/>
    </w:rPr>
    <w:tblPr>
      <w:tblStyleRowBandSize w:val="1"/>
      <w:tblStyleColBandSize w:val="1"/>
      <w:tblBorders>
        <w:top w:val="single" w:sz="8" w:space="0" w:color="E20046" w:themeColor="accent2"/>
        <w:bottom w:val="single" w:sz="8" w:space="0" w:color="E20046" w:themeColor="accent2"/>
      </w:tblBorders>
    </w:tblPr>
    <w:tblStylePr w:type="firstRow">
      <w:pPr>
        <w:spacing w:before="0" w:after="0" w:line="240" w:lineRule="auto"/>
      </w:pPr>
      <w:rPr>
        <w:b/>
        <w:bCs/>
      </w:rPr>
      <w:tblPr/>
      <w:tcPr>
        <w:tcBorders>
          <w:top w:val="single" w:sz="8" w:space="0" w:color="E20046" w:themeColor="accent2"/>
          <w:left w:val="nil"/>
          <w:bottom w:val="single" w:sz="8" w:space="0" w:color="E20046" w:themeColor="accent2"/>
          <w:right w:val="nil"/>
          <w:insideH w:val="nil"/>
          <w:insideV w:val="nil"/>
        </w:tcBorders>
      </w:tcPr>
    </w:tblStylePr>
    <w:tblStylePr w:type="lastRow">
      <w:pPr>
        <w:spacing w:before="0" w:after="0" w:line="240" w:lineRule="auto"/>
      </w:pPr>
      <w:rPr>
        <w:b/>
        <w:bCs/>
      </w:rPr>
      <w:tblPr/>
      <w:tcPr>
        <w:tcBorders>
          <w:top w:val="single" w:sz="8" w:space="0" w:color="E20046" w:themeColor="accent2"/>
          <w:left w:val="nil"/>
          <w:bottom w:val="single" w:sz="8" w:space="0" w:color="E200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8CE" w:themeFill="accent2" w:themeFillTint="3F"/>
      </w:tcPr>
    </w:tblStylePr>
    <w:tblStylePr w:type="band1Horz">
      <w:tblPr/>
      <w:tcPr>
        <w:tcBorders>
          <w:left w:val="nil"/>
          <w:right w:val="nil"/>
          <w:insideH w:val="nil"/>
          <w:insideV w:val="nil"/>
        </w:tcBorders>
        <w:shd w:val="clear" w:color="auto" w:fill="FFB8CE" w:themeFill="accent2" w:themeFillTint="3F"/>
      </w:tcPr>
    </w:tblStylePr>
  </w:style>
  <w:style w:type="table" w:styleId="Lysskyggelegging-uthevingsfarge3">
    <w:name w:val="Light Shading Accent 3"/>
    <w:basedOn w:val="Vanligtabell"/>
    <w:uiPriority w:val="60"/>
    <w:semiHidden/>
    <w:unhideWhenUsed/>
    <w:rsid w:val="00D72643"/>
    <w:pPr>
      <w:spacing w:after="0" w:line="240" w:lineRule="auto"/>
    </w:pPr>
    <w:rPr>
      <w:color w:val="0174CB" w:themeColor="accent3" w:themeShade="BF"/>
    </w:rPr>
    <w:tblPr>
      <w:tblStyleRowBandSize w:val="1"/>
      <w:tblStyleColBandSize w:val="1"/>
      <w:tblBorders>
        <w:top w:val="single" w:sz="8" w:space="0" w:color="169AFD" w:themeColor="accent3"/>
        <w:bottom w:val="single" w:sz="8" w:space="0" w:color="169AFD" w:themeColor="accent3"/>
      </w:tblBorders>
    </w:tblPr>
    <w:tblStylePr w:type="firstRow">
      <w:pPr>
        <w:spacing w:before="0" w:after="0" w:line="240" w:lineRule="auto"/>
      </w:pPr>
      <w:rPr>
        <w:b/>
        <w:bCs/>
      </w:rPr>
      <w:tblPr/>
      <w:tcPr>
        <w:tcBorders>
          <w:top w:val="single" w:sz="8" w:space="0" w:color="169AFD" w:themeColor="accent3"/>
          <w:left w:val="nil"/>
          <w:bottom w:val="single" w:sz="8" w:space="0" w:color="169AFD" w:themeColor="accent3"/>
          <w:right w:val="nil"/>
          <w:insideH w:val="nil"/>
          <w:insideV w:val="nil"/>
        </w:tcBorders>
      </w:tcPr>
    </w:tblStylePr>
    <w:tblStylePr w:type="lastRow">
      <w:pPr>
        <w:spacing w:before="0" w:after="0" w:line="240" w:lineRule="auto"/>
      </w:pPr>
      <w:rPr>
        <w:b/>
        <w:bCs/>
      </w:rPr>
      <w:tblPr/>
      <w:tcPr>
        <w:tcBorders>
          <w:top w:val="single" w:sz="8" w:space="0" w:color="169AFD" w:themeColor="accent3"/>
          <w:left w:val="nil"/>
          <w:bottom w:val="single" w:sz="8" w:space="0" w:color="169AF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5FE" w:themeFill="accent3" w:themeFillTint="3F"/>
      </w:tcPr>
    </w:tblStylePr>
    <w:tblStylePr w:type="band1Horz">
      <w:tblPr/>
      <w:tcPr>
        <w:tcBorders>
          <w:left w:val="nil"/>
          <w:right w:val="nil"/>
          <w:insideH w:val="nil"/>
          <w:insideV w:val="nil"/>
        </w:tcBorders>
        <w:shd w:val="clear" w:color="auto" w:fill="C5E5FE" w:themeFill="accent3" w:themeFillTint="3F"/>
      </w:tcPr>
    </w:tblStylePr>
  </w:style>
  <w:style w:type="table" w:styleId="Lysskyggelegging-uthevingsfarge4">
    <w:name w:val="Light Shading Accent 4"/>
    <w:basedOn w:val="Vanligtabell"/>
    <w:uiPriority w:val="60"/>
    <w:semiHidden/>
    <w:unhideWhenUsed/>
    <w:rsid w:val="00D72643"/>
    <w:pPr>
      <w:spacing w:after="0" w:line="240" w:lineRule="auto"/>
    </w:pPr>
    <w:rPr>
      <w:color w:val="7EC031" w:themeColor="accent4" w:themeShade="BF"/>
    </w:rPr>
    <w:tblPr>
      <w:tblStyleRowBandSize w:val="1"/>
      <w:tblStyleColBandSize w:val="1"/>
      <w:tblBorders>
        <w:top w:val="single" w:sz="8" w:space="0" w:color="A6D96A" w:themeColor="accent4"/>
        <w:bottom w:val="single" w:sz="8" w:space="0" w:color="A6D96A" w:themeColor="accent4"/>
      </w:tblBorders>
    </w:tblPr>
    <w:tblStylePr w:type="firstRow">
      <w:pPr>
        <w:spacing w:before="0" w:after="0" w:line="240" w:lineRule="auto"/>
      </w:pPr>
      <w:rPr>
        <w:b/>
        <w:bCs/>
      </w:rPr>
      <w:tblPr/>
      <w:tcPr>
        <w:tcBorders>
          <w:top w:val="single" w:sz="8" w:space="0" w:color="A6D96A" w:themeColor="accent4"/>
          <w:left w:val="nil"/>
          <w:bottom w:val="single" w:sz="8" w:space="0" w:color="A6D96A" w:themeColor="accent4"/>
          <w:right w:val="nil"/>
          <w:insideH w:val="nil"/>
          <w:insideV w:val="nil"/>
        </w:tcBorders>
      </w:tcPr>
    </w:tblStylePr>
    <w:tblStylePr w:type="lastRow">
      <w:pPr>
        <w:spacing w:before="0" w:after="0" w:line="240" w:lineRule="auto"/>
      </w:pPr>
      <w:rPr>
        <w:b/>
        <w:bCs/>
      </w:rPr>
      <w:tblPr/>
      <w:tcPr>
        <w:tcBorders>
          <w:top w:val="single" w:sz="8" w:space="0" w:color="A6D96A" w:themeColor="accent4"/>
          <w:left w:val="nil"/>
          <w:bottom w:val="single" w:sz="8" w:space="0" w:color="A6D96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5DA" w:themeFill="accent4" w:themeFillTint="3F"/>
      </w:tcPr>
    </w:tblStylePr>
    <w:tblStylePr w:type="band1Horz">
      <w:tblPr/>
      <w:tcPr>
        <w:tcBorders>
          <w:left w:val="nil"/>
          <w:right w:val="nil"/>
          <w:insideH w:val="nil"/>
          <w:insideV w:val="nil"/>
        </w:tcBorders>
        <w:shd w:val="clear" w:color="auto" w:fill="E8F5DA" w:themeFill="accent4" w:themeFillTint="3F"/>
      </w:tcPr>
    </w:tblStylePr>
  </w:style>
  <w:style w:type="table" w:styleId="Lysskyggelegging-uthevingsfarge5">
    <w:name w:val="Light Shading Accent 5"/>
    <w:basedOn w:val="Vanligtabell"/>
    <w:uiPriority w:val="60"/>
    <w:semiHidden/>
    <w:unhideWhenUsed/>
    <w:rsid w:val="00D72643"/>
    <w:pPr>
      <w:spacing w:after="0" w:line="240" w:lineRule="auto"/>
    </w:pPr>
    <w:rPr>
      <w:color w:val="5E03E7" w:themeColor="accent5" w:themeShade="BF"/>
    </w:rPr>
    <w:tblPr>
      <w:tblStyleRowBandSize w:val="1"/>
      <w:tblStyleColBandSize w:val="1"/>
      <w:tblBorders>
        <w:top w:val="single" w:sz="8" w:space="0" w:color="8A3FFC" w:themeColor="accent5"/>
        <w:bottom w:val="single" w:sz="8" w:space="0" w:color="8A3FFC" w:themeColor="accent5"/>
      </w:tblBorders>
    </w:tblPr>
    <w:tblStylePr w:type="firstRow">
      <w:pPr>
        <w:spacing w:before="0" w:after="0" w:line="240" w:lineRule="auto"/>
      </w:pPr>
      <w:rPr>
        <w:b/>
        <w:bCs/>
      </w:rPr>
      <w:tblPr/>
      <w:tcPr>
        <w:tcBorders>
          <w:top w:val="single" w:sz="8" w:space="0" w:color="8A3FFC" w:themeColor="accent5"/>
          <w:left w:val="nil"/>
          <w:bottom w:val="single" w:sz="8" w:space="0" w:color="8A3FFC" w:themeColor="accent5"/>
          <w:right w:val="nil"/>
          <w:insideH w:val="nil"/>
          <w:insideV w:val="nil"/>
        </w:tcBorders>
      </w:tcPr>
    </w:tblStylePr>
    <w:tblStylePr w:type="lastRow">
      <w:pPr>
        <w:spacing w:before="0" w:after="0" w:line="240" w:lineRule="auto"/>
      </w:pPr>
      <w:rPr>
        <w:b/>
        <w:bCs/>
      </w:rPr>
      <w:tblPr/>
      <w:tcPr>
        <w:tcBorders>
          <w:top w:val="single" w:sz="8" w:space="0" w:color="8A3FFC" w:themeColor="accent5"/>
          <w:left w:val="nil"/>
          <w:bottom w:val="single" w:sz="8" w:space="0" w:color="8A3FF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CFFE" w:themeFill="accent5" w:themeFillTint="3F"/>
      </w:tcPr>
    </w:tblStylePr>
    <w:tblStylePr w:type="band1Horz">
      <w:tblPr/>
      <w:tcPr>
        <w:tcBorders>
          <w:left w:val="nil"/>
          <w:right w:val="nil"/>
          <w:insideH w:val="nil"/>
          <w:insideV w:val="nil"/>
        </w:tcBorders>
        <w:shd w:val="clear" w:color="auto" w:fill="E1CFFE" w:themeFill="accent5" w:themeFillTint="3F"/>
      </w:tcPr>
    </w:tblStylePr>
  </w:style>
  <w:style w:type="table" w:styleId="Lysskyggelegging-uthevingsfarge6">
    <w:name w:val="Light Shading Accent 6"/>
    <w:basedOn w:val="Vanligtabell"/>
    <w:uiPriority w:val="60"/>
    <w:semiHidden/>
    <w:unhideWhenUsed/>
    <w:rsid w:val="00D72643"/>
    <w:pPr>
      <w:spacing w:after="0" w:line="240" w:lineRule="auto"/>
    </w:pPr>
    <w:rPr>
      <w:color w:val="E86600" w:themeColor="accent6" w:themeShade="BF"/>
    </w:rPr>
    <w:tblPr>
      <w:tblStyleRowBandSize w:val="1"/>
      <w:tblStyleColBandSize w:val="1"/>
      <w:tblBorders>
        <w:top w:val="single" w:sz="8" w:space="0" w:color="FF9038" w:themeColor="accent6"/>
        <w:bottom w:val="single" w:sz="8" w:space="0" w:color="FF9038" w:themeColor="accent6"/>
      </w:tblBorders>
    </w:tblPr>
    <w:tblStylePr w:type="firstRow">
      <w:pPr>
        <w:spacing w:before="0" w:after="0" w:line="240" w:lineRule="auto"/>
      </w:pPr>
      <w:rPr>
        <w:b/>
        <w:bCs/>
      </w:rPr>
      <w:tblPr/>
      <w:tcPr>
        <w:tcBorders>
          <w:top w:val="single" w:sz="8" w:space="0" w:color="FF9038" w:themeColor="accent6"/>
          <w:left w:val="nil"/>
          <w:bottom w:val="single" w:sz="8" w:space="0" w:color="FF9038" w:themeColor="accent6"/>
          <w:right w:val="nil"/>
          <w:insideH w:val="nil"/>
          <w:insideV w:val="nil"/>
        </w:tcBorders>
      </w:tcPr>
    </w:tblStylePr>
    <w:tblStylePr w:type="lastRow">
      <w:pPr>
        <w:spacing w:before="0" w:after="0" w:line="240" w:lineRule="auto"/>
      </w:pPr>
      <w:rPr>
        <w:b/>
        <w:bCs/>
      </w:rPr>
      <w:tblPr/>
      <w:tcPr>
        <w:tcBorders>
          <w:top w:val="single" w:sz="8" w:space="0" w:color="FF9038" w:themeColor="accent6"/>
          <w:left w:val="nil"/>
          <w:bottom w:val="single" w:sz="8" w:space="0" w:color="FF90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CD" w:themeFill="accent6" w:themeFillTint="3F"/>
      </w:tcPr>
    </w:tblStylePr>
    <w:tblStylePr w:type="band1Horz">
      <w:tblPr/>
      <w:tcPr>
        <w:tcBorders>
          <w:left w:val="nil"/>
          <w:right w:val="nil"/>
          <w:insideH w:val="nil"/>
          <w:insideV w:val="nil"/>
        </w:tcBorders>
        <w:shd w:val="clear" w:color="auto" w:fill="FFE3CD" w:themeFill="accent6" w:themeFillTint="3F"/>
      </w:tcPr>
    </w:tblStylePr>
  </w:style>
  <w:style w:type="table" w:styleId="Lystrutenett">
    <w:name w:val="Light Grid"/>
    <w:basedOn w:val="Vanligtabell"/>
    <w:uiPriority w:val="62"/>
    <w:semiHidden/>
    <w:unhideWhenUsed/>
    <w:rsid w:val="00D726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D72643"/>
    <w:pPr>
      <w:spacing w:after="0" w:line="240" w:lineRule="auto"/>
    </w:pPr>
    <w:tblPr>
      <w:tblStyleRowBandSize w:val="1"/>
      <w:tblStyleColBandSize w:val="1"/>
      <w:tblBorders>
        <w:top w:val="single" w:sz="8" w:space="0" w:color="183271" w:themeColor="accent1"/>
        <w:left w:val="single" w:sz="8" w:space="0" w:color="183271" w:themeColor="accent1"/>
        <w:bottom w:val="single" w:sz="8" w:space="0" w:color="183271" w:themeColor="accent1"/>
        <w:right w:val="single" w:sz="8" w:space="0" w:color="183271" w:themeColor="accent1"/>
        <w:insideH w:val="single" w:sz="8" w:space="0" w:color="183271" w:themeColor="accent1"/>
        <w:insideV w:val="single" w:sz="8" w:space="0" w:color="1832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3271" w:themeColor="accent1"/>
          <w:left w:val="single" w:sz="8" w:space="0" w:color="183271" w:themeColor="accent1"/>
          <w:bottom w:val="single" w:sz="18" w:space="0" w:color="183271" w:themeColor="accent1"/>
          <w:right w:val="single" w:sz="8" w:space="0" w:color="183271" w:themeColor="accent1"/>
          <w:insideH w:val="nil"/>
          <w:insideV w:val="single" w:sz="8" w:space="0" w:color="1832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3271" w:themeColor="accent1"/>
          <w:left w:val="single" w:sz="8" w:space="0" w:color="183271" w:themeColor="accent1"/>
          <w:bottom w:val="single" w:sz="8" w:space="0" w:color="183271" w:themeColor="accent1"/>
          <w:right w:val="single" w:sz="8" w:space="0" w:color="183271" w:themeColor="accent1"/>
          <w:insideH w:val="nil"/>
          <w:insideV w:val="single" w:sz="8" w:space="0" w:color="1832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3271" w:themeColor="accent1"/>
          <w:left w:val="single" w:sz="8" w:space="0" w:color="183271" w:themeColor="accent1"/>
          <w:bottom w:val="single" w:sz="8" w:space="0" w:color="183271" w:themeColor="accent1"/>
          <w:right w:val="single" w:sz="8" w:space="0" w:color="183271" w:themeColor="accent1"/>
        </w:tcBorders>
      </w:tcPr>
    </w:tblStylePr>
    <w:tblStylePr w:type="band1Vert">
      <w:tblPr/>
      <w:tcPr>
        <w:tcBorders>
          <w:top w:val="single" w:sz="8" w:space="0" w:color="183271" w:themeColor="accent1"/>
          <w:left w:val="single" w:sz="8" w:space="0" w:color="183271" w:themeColor="accent1"/>
          <w:bottom w:val="single" w:sz="8" w:space="0" w:color="183271" w:themeColor="accent1"/>
          <w:right w:val="single" w:sz="8" w:space="0" w:color="183271" w:themeColor="accent1"/>
        </w:tcBorders>
        <w:shd w:val="clear" w:color="auto" w:fill="B2C4EE" w:themeFill="accent1" w:themeFillTint="3F"/>
      </w:tcPr>
    </w:tblStylePr>
    <w:tblStylePr w:type="band1Horz">
      <w:tblPr/>
      <w:tcPr>
        <w:tcBorders>
          <w:top w:val="single" w:sz="8" w:space="0" w:color="183271" w:themeColor="accent1"/>
          <w:left w:val="single" w:sz="8" w:space="0" w:color="183271" w:themeColor="accent1"/>
          <w:bottom w:val="single" w:sz="8" w:space="0" w:color="183271" w:themeColor="accent1"/>
          <w:right w:val="single" w:sz="8" w:space="0" w:color="183271" w:themeColor="accent1"/>
          <w:insideV w:val="single" w:sz="8" w:space="0" w:color="183271" w:themeColor="accent1"/>
        </w:tcBorders>
        <w:shd w:val="clear" w:color="auto" w:fill="B2C4EE" w:themeFill="accent1" w:themeFillTint="3F"/>
      </w:tcPr>
    </w:tblStylePr>
    <w:tblStylePr w:type="band2Horz">
      <w:tblPr/>
      <w:tcPr>
        <w:tcBorders>
          <w:top w:val="single" w:sz="8" w:space="0" w:color="183271" w:themeColor="accent1"/>
          <w:left w:val="single" w:sz="8" w:space="0" w:color="183271" w:themeColor="accent1"/>
          <w:bottom w:val="single" w:sz="8" w:space="0" w:color="183271" w:themeColor="accent1"/>
          <w:right w:val="single" w:sz="8" w:space="0" w:color="183271" w:themeColor="accent1"/>
          <w:insideV w:val="single" w:sz="8" w:space="0" w:color="183271" w:themeColor="accent1"/>
        </w:tcBorders>
      </w:tcPr>
    </w:tblStylePr>
  </w:style>
  <w:style w:type="table" w:styleId="Lystrutenett-uthevingsfarge2">
    <w:name w:val="Light Grid Accent 2"/>
    <w:basedOn w:val="Vanligtabell"/>
    <w:uiPriority w:val="62"/>
    <w:semiHidden/>
    <w:unhideWhenUsed/>
    <w:rsid w:val="00D72643"/>
    <w:pPr>
      <w:spacing w:after="0" w:line="240" w:lineRule="auto"/>
    </w:pPr>
    <w:tblPr>
      <w:tblStyleRowBandSize w:val="1"/>
      <w:tblStyleColBandSize w:val="1"/>
      <w:tblBorders>
        <w:top w:val="single" w:sz="8" w:space="0" w:color="E20046" w:themeColor="accent2"/>
        <w:left w:val="single" w:sz="8" w:space="0" w:color="E20046" w:themeColor="accent2"/>
        <w:bottom w:val="single" w:sz="8" w:space="0" w:color="E20046" w:themeColor="accent2"/>
        <w:right w:val="single" w:sz="8" w:space="0" w:color="E20046" w:themeColor="accent2"/>
        <w:insideH w:val="single" w:sz="8" w:space="0" w:color="E20046" w:themeColor="accent2"/>
        <w:insideV w:val="single" w:sz="8" w:space="0" w:color="E200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0046" w:themeColor="accent2"/>
          <w:left w:val="single" w:sz="8" w:space="0" w:color="E20046" w:themeColor="accent2"/>
          <w:bottom w:val="single" w:sz="18" w:space="0" w:color="E20046" w:themeColor="accent2"/>
          <w:right w:val="single" w:sz="8" w:space="0" w:color="E20046" w:themeColor="accent2"/>
          <w:insideH w:val="nil"/>
          <w:insideV w:val="single" w:sz="8" w:space="0" w:color="E200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0046" w:themeColor="accent2"/>
          <w:left w:val="single" w:sz="8" w:space="0" w:color="E20046" w:themeColor="accent2"/>
          <w:bottom w:val="single" w:sz="8" w:space="0" w:color="E20046" w:themeColor="accent2"/>
          <w:right w:val="single" w:sz="8" w:space="0" w:color="E20046" w:themeColor="accent2"/>
          <w:insideH w:val="nil"/>
          <w:insideV w:val="single" w:sz="8" w:space="0" w:color="E200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0046" w:themeColor="accent2"/>
          <w:left w:val="single" w:sz="8" w:space="0" w:color="E20046" w:themeColor="accent2"/>
          <w:bottom w:val="single" w:sz="8" w:space="0" w:color="E20046" w:themeColor="accent2"/>
          <w:right w:val="single" w:sz="8" w:space="0" w:color="E20046" w:themeColor="accent2"/>
        </w:tcBorders>
      </w:tcPr>
    </w:tblStylePr>
    <w:tblStylePr w:type="band1Vert">
      <w:tblPr/>
      <w:tcPr>
        <w:tcBorders>
          <w:top w:val="single" w:sz="8" w:space="0" w:color="E20046" w:themeColor="accent2"/>
          <w:left w:val="single" w:sz="8" w:space="0" w:color="E20046" w:themeColor="accent2"/>
          <w:bottom w:val="single" w:sz="8" w:space="0" w:color="E20046" w:themeColor="accent2"/>
          <w:right w:val="single" w:sz="8" w:space="0" w:color="E20046" w:themeColor="accent2"/>
        </w:tcBorders>
        <w:shd w:val="clear" w:color="auto" w:fill="FFB8CE" w:themeFill="accent2" w:themeFillTint="3F"/>
      </w:tcPr>
    </w:tblStylePr>
    <w:tblStylePr w:type="band1Horz">
      <w:tblPr/>
      <w:tcPr>
        <w:tcBorders>
          <w:top w:val="single" w:sz="8" w:space="0" w:color="E20046" w:themeColor="accent2"/>
          <w:left w:val="single" w:sz="8" w:space="0" w:color="E20046" w:themeColor="accent2"/>
          <w:bottom w:val="single" w:sz="8" w:space="0" w:color="E20046" w:themeColor="accent2"/>
          <w:right w:val="single" w:sz="8" w:space="0" w:color="E20046" w:themeColor="accent2"/>
          <w:insideV w:val="single" w:sz="8" w:space="0" w:color="E20046" w:themeColor="accent2"/>
        </w:tcBorders>
        <w:shd w:val="clear" w:color="auto" w:fill="FFB8CE" w:themeFill="accent2" w:themeFillTint="3F"/>
      </w:tcPr>
    </w:tblStylePr>
    <w:tblStylePr w:type="band2Horz">
      <w:tblPr/>
      <w:tcPr>
        <w:tcBorders>
          <w:top w:val="single" w:sz="8" w:space="0" w:color="E20046" w:themeColor="accent2"/>
          <w:left w:val="single" w:sz="8" w:space="0" w:color="E20046" w:themeColor="accent2"/>
          <w:bottom w:val="single" w:sz="8" w:space="0" w:color="E20046" w:themeColor="accent2"/>
          <w:right w:val="single" w:sz="8" w:space="0" w:color="E20046" w:themeColor="accent2"/>
          <w:insideV w:val="single" w:sz="8" w:space="0" w:color="E20046" w:themeColor="accent2"/>
        </w:tcBorders>
      </w:tcPr>
    </w:tblStylePr>
  </w:style>
  <w:style w:type="table" w:styleId="Lystrutenett-uthevingsfarge3">
    <w:name w:val="Light Grid Accent 3"/>
    <w:basedOn w:val="Vanligtabell"/>
    <w:uiPriority w:val="62"/>
    <w:semiHidden/>
    <w:unhideWhenUsed/>
    <w:rsid w:val="00D72643"/>
    <w:pPr>
      <w:spacing w:after="0" w:line="240" w:lineRule="auto"/>
    </w:pPr>
    <w:tblPr>
      <w:tblStyleRowBandSize w:val="1"/>
      <w:tblStyleColBandSize w:val="1"/>
      <w:tblBorders>
        <w:top w:val="single" w:sz="8" w:space="0" w:color="169AFD" w:themeColor="accent3"/>
        <w:left w:val="single" w:sz="8" w:space="0" w:color="169AFD" w:themeColor="accent3"/>
        <w:bottom w:val="single" w:sz="8" w:space="0" w:color="169AFD" w:themeColor="accent3"/>
        <w:right w:val="single" w:sz="8" w:space="0" w:color="169AFD" w:themeColor="accent3"/>
        <w:insideH w:val="single" w:sz="8" w:space="0" w:color="169AFD" w:themeColor="accent3"/>
        <w:insideV w:val="single" w:sz="8" w:space="0" w:color="169AF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9AFD" w:themeColor="accent3"/>
          <w:left w:val="single" w:sz="8" w:space="0" w:color="169AFD" w:themeColor="accent3"/>
          <w:bottom w:val="single" w:sz="18" w:space="0" w:color="169AFD" w:themeColor="accent3"/>
          <w:right w:val="single" w:sz="8" w:space="0" w:color="169AFD" w:themeColor="accent3"/>
          <w:insideH w:val="nil"/>
          <w:insideV w:val="single" w:sz="8" w:space="0" w:color="169AF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9AFD" w:themeColor="accent3"/>
          <w:left w:val="single" w:sz="8" w:space="0" w:color="169AFD" w:themeColor="accent3"/>
          <w:bottom w:val="single" w:sz="8" w:space="0" w:color="169AFD" w:themeColor="accent3"/>
          <w:right w:val="single" w:sz="8" w:space="0" w:color="169AFD" w:themeColor="accent3"/>
          <w:insideH w:val="nil"/>
          <w:insideV w:val="single" w:sz="8" w:space="0" w:color="169AF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9AFD" w:themeColor="accent3"/>
          <w:left w:val="single" w:sz="8" w:space="0" w:color="169AFD" w:themeColor="accent3"/>
          <w:bottom w:val="single" w:sz="8" w:space="0" w:color="169AFD" w:themeColor="accent3"/>
          <w:right w:val="single" w:sz="8" w:space="0" w:color="169AFD" w:themeColor="accent3"/>
        </w:tcBorders>
      </w:tcPr>
    </w:tblStylePr>
    <w:tblStylePr w:type="band1Vert">
      <w:tblPr/>
      <w:tcPr>
        <w:tcBorders>
          <w:top w:val="single" w:sz="8" w:space="0" w:color="169AFD" w:themeColor="accent3"/>
          <w:left w:val="single" w:sz="8" w:space="0" w:color="169AFD" w:themeColor="accent3"/>
          <w:bottom w:val="single" w:sz="8" w:space="0" w:color="169AFD" w:themeColor="accent3"/>
          <w:right w:val="single" w:sz="8" w:space="0" w:color="169AFD" w:themeColor="accent3"/>
        </w:tcBorders>
        <w:shd w:val="clear" w:color="auto" w:fill="C5E5FE" w:themeFill="accent3" w:themeFillTint="3F"/>
      </w:tcPr>
    </w:tblStylePr>
    <w:tblStylePr w:type="band1Horz">
      <w:tblPr/>
      <w:tcPr>
        <w:tcBorders>
          <w:top w:val="single" w:sz="8" w:space="0" w:color="169AFD" w:themeColor="accent3"/>
          <w:left w:val="single" w:sz="8" w:space="0" w:color="169AFD" w:themeColor="accent3"/>
          <w:bottom w:val="single" w:sz="8" w:space="0" w:color="169AFD" w:themeColor="accent3"/>
          <w:right w:val="single" w:sz="8" w:space="0" w:color="169AFD" w:themeColor="accent3"/>
          <w:insideV w:val="single" w:sz="8" w:space="0" w:color="169AFD" w:themeColor="accent3"/>
        </w:tcBorders>
        <w:shd w:val="clear" w:color="auto" w:fill="C5E5FE" w:themeFill="accent3" w:themeFillTint="3F"/>
      </w:tcPr>
    </w:tblStylePr>
    <w:tblStylePr w:type="band2Horz">
      <w:tblPr/>
      <w:tcPr>
        <w:tcBorders>
          <w:top w:val="single" w:sz="8" w:space="0" w:color="169AFD" w:themeColor="accent3"/>
          <w:left w:val="single" w:sz="8" w:space="0" w:color="169AFD" w:themeColor="accent3"/>
          <w:bottom w:val="single" w:sz="8" w:space="0" w:color="169AFD" w:themeColor="accent3"/>
          <w:right w:val="single" w:sz="8" w:space="0" w:color="169AFD" w:themeColor="accent3"/>
          <w:insideV w:val="single" w:sz="8" w:space="0" w:color="169AFD" w:themeColor="accent3"/>
        </w:tcBorders>
      </w:tcPr>
    </w:tblStylePr>
  </w:style>
  <w:style w:type="table" w:styleId="Lystrutenettuthevingsfarge4">
    <w:name w:val="Light Grid Accent 4"/>
    <w:basedOn w:val="Vanligtabell"/>
    <w:uiPriority w:val="62"/>
    <w:semiHidden/>
    <w:unhideWhenUsed/>
    <w:rsid w:val="00D72643"/>
    <w:pPr>
      <w:spacing w:after="0" w:line="240" w:lineRule="auto"/>
    </w:pPr>
    <w:tblPr>
      <w:tblStyleRowBandSize w:val="1"/>
      <w:tblStyleColBandSize w:val="1"/>
      <w:tblBorders>
        <w:top w:val="single" w:sz="8" w:space="0" w:color="A6D96A" w:themeColor="accent4"/>
        <w:left w:val="single" w:sz="8" w:space="0" w:color="A6D96A" w:themeColor="accent4"/>
        <w:bottom w:val="single" w:sz="8" w:space="0" w:color="A6D96A" w:themeColor="accent4"/>
        <w:right w:val="single" w:sz="8" w:space="0" w:color="A6D96A" w:themeColor="accent4"/>
        <w:insideH w:val="single" w:sz="8" w:space="0" w:color="A6D96A" w:themeColor="accent4"/>
        <w:insideV w:val="single" w:sz="8" w:space="0" w:color="A6D96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D96A" w:themeColor="accent4"/>
          <w:left w:val="single" w:sz="8" w:space="0" w:color="A6D96A" w:themeColor="accent4"/>
          <w:bottom w:val="single" w:sz="18" w:space="0" w:color="A6D96A" w:themeColor="accent4"/>
          <w:right w:val="single" w:sz="8" w:space="0" w:color="A6D96A" w:themeColor="accent4"/>
          <w:insideH w:val="nil"/>
          <w:insideV w:val="single" w:sz="8" w:space="0" w:color="A6D96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D96A" w:themeColor="accent4"/>
          <w:left w:val="single" w:sz="8" w:space="0" w:color="A6D96A" w:themeColor="accent4"/>
          <w:bottom w:val="single" w:sz="8" w:space="0" w:color="A6D96A" w:themeColor="accent4"/>
          <w:right w:val="single" w:sz="8" w:space="0" w:color="A6D96A" w:themeColor="accent4"/>
          <w:insideH w:val="nil"/>
          <w:insideV w:val="single" w:sz="8" w:space="0" w:color="A6D96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D96A" w:themeColor="accent4"/>
          <w:left w:val="single" w:sz="8" w:space="0" w:color="A6D96A" w:themeColor="accent4"/>
          <w:bottom w:val="single" w:sz="8" w:space="0" w:color="A6D96A" w:themeColor="accent4"/>
          <w:right w:val="single" w:sz="8" w:space="0" w:color="A6D96A" w:themeColor="accent4"/>
        </w:tcBorders>
      </w:tcPr>
    </w:tblStylePr>
    <w:tblStylePr w:type="band1Vert">
      <w:tblPr/>
      <w:tcPr>
        <w:tcBorders>
          <w:top w:val="single" w:sz="8" w:space="0" w:color="A6D96A" w:themeColor="accent4"/>
          <w:left w:val="single" w:sz="8" w:space="0" w:color="A6D96A" w:themeColor="accent4"/>
          <w:bottom w:val="single" w:sz="8" w:space="0" w:color="A6D96A" w:themeColor="accent4"/>
          <w:right w:val="single" w:sz="8" w:space="0" w:color="A6D96A" w:themeColor="accent4"/>
        </w:tcBorders>
        <w:shd w:val="clear" w:color="auto" w:fill="E8F5DA" w:themeFill="accent4" w:themeFillTint="3F"/>
      </w:tcPr>
    </w:tblStylePr>
    <w:tblStylePr w:type="band1Horz">
      <w:tblPr/>
      <w:tcPr>
        <w:tcBorders>
          <w:top w:val="single" w:sz="8" w:space="0" w:color="A6D96A" w:themeColor="accent4"/>
          <w:left w:val="single" w:sz="8" w:space="0" w:color="A6D96A" w:themeColor="accent4"/>
          <w:bottom w:val="single" w:sz="8" w:space="0" w:color="A6D96A" w:themeColor="accent4"/>
          <w:right w:val="single" w:sz="8" w:space="0" w:color="A6D96A" w:themeColor="accent4"/>
          <w:insideV w:val="single" w:sz="8" w:space="0" w:color="A6D96A" w:themeColor="accent4"/>
        </w:tcBorders>
        <w:shd w:val="clear" w:color="auto" w:fill="E8F5DA" w:themeFill="accent4" w:themeFillTint="3F"/>
      </w:tcPr>
    </w:tblStylePr>
    <w:tblStylePr w:type="band2Horz">
      <w:tblPr/>
      <w:tcPr>
        <w:tcBorders>
          <w:top w:val="single" w:sz="8" w:space="0" w:color="A6D96A" w:themeColor="accent4"/>
          <w:left w:val="single" w:sz="8" w:space="0" w:color="A6D96A" w:themeColor="accent4"/>
          <w:bottom w:val="single" w:sz="8" w:space="0" w:color="A6D96A" w:themeColor="accent4"/>
          <w:right w:val="single" w:sz="8" w:space="0" w:color="A6D96A" w:themeColor="accent4"/>
          <w:insideV w:val="single" w:sz="8" w:space="0" w:color="A6D96A" w:themeColor="accent4"/>
        </w:tcBorders>
      </w:tcPr>
    </w:tblStylePr>
  </w:style>
  <w:style w:type="table" w:styleId="Lystrutenett-uthevingsfarge5">
    <w:name w:val="Light Grid Accent 5"/>
    <w:basedOn w:val="Vanligtabell"/>
    <w:uiPriority w:val="62"/>
    <w:semiHidden/>
    <w:unhideWhenUsed/>
    <w:rsid w:val="00D72643"/>
    <w:pPr>
      <w:spacing w:after="0" w:line="240" w:lineRule="auto"/>
    </w:pPr>
    <w:tblPr>
      <w:tblStyleRowBandSize w:val="1"/>
      <w:tblStyleColBandSize w:val="1"/>
      <w:tblBorders>
        <w:top w:val="single" w:sz="8" w:space="0" w:color="8A3FFC" w:themeColor="accent5"/>
        <w:left w:val="single" w:sz="8" w:space="0" w:color="8A3FFC" w:themeColor="accent5"/>
        <w:bottom w:val="single" w:sz="8" w:space="0" w:color="8A3FFC" w:themeColor="accent5"/>
        <w:right w:val="single" w:sz="8" w:space="0" w:color="8A3FFC" w:themeColor="accent5"/>
        <w:insideH w:val="single" w:sz="8" w:space="0" w:color="8A3FFC" w:themeColor="accent5"/>
        <w:insideV w:val="single" w:sz="8" w:space="0" w:color="8A3FF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3FFC" w:themeColor="accent5"/>
          <w:left w:val="single" w:sz="8" w:space="0" w:color="8A3FFC" w:themeColor="accent5"/>
          <w:bottom w:val="single" w:sz="18" w:space="0" w:color="8A3FFC" w:themeColor="accent5"/>
          <w:right w:val="single" w:sz="8" w:space="0" w:color="8A3FFC" w:themeColor="accent5"/>
          <w:insideH w:val="nil"/>
          <w:insideV w:val="single" w:sz="8" w:space="0" w:color="8A3FF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3FFC" w:themeColor="accent5"/>
          <w:left w:val="single" w:sz="8" w:space="0" w:color="8A3FFC" w:themeColor="accent5"/>
          <w:bottom w:val="single" w:sz="8" w:space="0" w:color="8A3FFC" w:themeColor="accent5"/>
          <w:right w:val="single" w:sz="8" w:space="0" w:color="8A3FFC" w:themeColor="accent5"/>
          <w:insideH w:val="nil"/>
          <w:insideV w:val="single" w:sz="8" w:space="0" w:color="8A3FF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3FFC" w:themeColor="accent5"/>
          <w:left w:val="single" w:sz="8" w:space="0" w:color="8A3FFC" w:themeColor="accent5"/>
          <w:bottom w:val="single" w:sz="8" w:space="0" w:color="8A3FFC" w:themeColor="accent5"/>
          <w:right w:val="single" w:sz="8" w:space="0" w:color="8A3FFC" w:themeColor="accent5"/>
        </w:tcBorders>
      </w:tcPr>
    </w:tblStylePr>
    <w:tblStylePr w:type="band1Vert">
      <w:tblPr/>
      <w:tcPr>
        <w:tcBorders>
          <w:top w:val="single" w:sz="8" w:space="0" w:color="8A3FFC" w:themeColor="accent5"/>
          <w:left w:val="single" w:sz="8" w:space="0" w:color="8A3FFC" w:themeColor="accent5"/>
          <w:bottom w:val="single" w:sz="8" w:space="0" w:color="8A3FFC" w:themeColor="accent5"/>
          <w:right w:val="single" w:sz="8" w:space="0" w:color="8A3FFC" w:themeColor="accent5"/>
        </w:tcBorders>
        <w:shd w:val="clear" w:color="auto" w:fill="E1CFFE" w:themeFill="accent5" w:themeFillTint="3F"/>
      </w:tcPr>
    </w:tblStylePr>
    <w:tblStylePr w:type="band1Horz">
      <w:tblPr/>
      <w:tcPr>
        <w:tcBorders>
          <w:top w:val="single" w:sz="8" w:space="0" w:color="8A3FFC" w:themeColor="accent5"/>
          <w:left w:val="single" w:sz="8" w:space="0" w:color="8A3FFC" w:themeColor="accent5"/>
          <w:bottom w:val="single" w:sz="8" w:space="0" w:color="8A3FFC" w:themeColor="accent5"/>
          <w:right w:val="single" w:sz="8" w:space="0" w:color="8A3FFC" w:themeColor="accent5"/>
          <w:insideV w:val="single" w:sz="8" w:space="0" w:color="8A3FFC" w:themeColor="accent5"/>
        </w:tcBorders>
        <w:shd w:val="clear" w:color="auto" w:fill="E1CFFE" w:themeFill="accent5" w:themeFillTint="3F"/>
      </w:tcPr>
    </w:tblStylePr>
    <w:tblStylePr w:type="band2Horz">
      <w:tblPr/>
      <w:tcPr>
        <w:tcBorders>
          <w:top w:val="single" w:sz="8" w:space="0" w:color="8A3FFC" w:themeColor="accent5"/>
          <w:left w:val="single" w:sz="8" w:space="0" w:color="8A3FFC" w:themeColor="accent5"/>
          <w:bottom w:val="single" w:sz="8" w:space="0" w:color="8A3FFC" w:themeColor="accent5"/>
          <w:right w:val="single" w:sz="8" w:space="0" w:color="8A3FFC" w:themeColor="accent5"/>
          <w:insideV w:val="single" w:sz="8" w:space="0" w:color="8A3FFC" w:themeColor="accent5"/>
        </w:tcBorders>
      </w:tcPr>
    </w:tblStylePr>
  </w:style>
  <w:style w:type="table" w:styleId="Lystrutenett-uthevingsfarge6">
    <w:name w:val="Light Grid Accent 6"/>
    <w:basedOn w:val="Vanligtabell"/>
    <w:uiPriority w:val="62"/>
    <w:semiHidden/>
    <w:unhideWhenUsed/>
    <w:rsid w:val="00D72643"/>
    <w:pPr>
      <w:spacing w:after="0" w:line="240" w:lineRule="auto"/>
    </w:pPr>
    <w:tblPr>
      <w:tblStyleRowBandSize w:val="1"/>
      <w:tblStyleColBandSize w:val="1"/>
      <w:tblBorders>
        <w:top w:val="single" w:sz="8" w:space="0" w:color="FF9038" w:themeColor="accent6"/>
        <w:left w:val="single" w:sz="8" w:space="0" w:color="FF9038" w:themeColor="accent6"/>
        <w:bottom w:val="single" w:sz="8" w:space="0" w:color="FF9038" w:themeColor="accent6"/>
        <w:right w:val="single" w:sz="8" w:space="0" w:color="FF9038" w:themeColor="accent6"/>
        <w:insideH w:val="single" w:sz="8" w:space="0" w:color="FF9038" w:themeColor="accent6"/>
        <w:insideV w:val="single" w:sz="8" w:space="0" w:color="FF90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038" w:themeColor="accent6"/>
          <w:left w:val="single" w:sz="8" w:space="0" w:color="FF9038" w:themeColor="accent6"/>
          <w:bottom w:val="single" w:sz="18" w:space="0" w:color="FF9038" w:themeColor="accent6"/>
          <w:right w:val="single" w:sz="8" w:space="0" w:color="FF9038" w:themeColor="accent6"/>
          <w:insideH w:val="nil"/>
          <w:insideV w:val="single" w:sz="8" w:space="0" w:color="FF90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038" w:themeColor="accent6"/>
          <w:left w:val="single" w:sz="8" w:space="0" w:color="FF9038" w:themeColor="accent6"/>
          <w:bottom w:val="single" w:sz="8" w:space="0" w:color="FF9038" w:themeColor="accent6"/>
          <w:right w:val="single" w:sz="8" w:space="0" w:color="FF9038" w:themeColor="accent6"/>
          <w:insideH w:val="nil"/>
          <w:insideV w:val="single" w:sz="8" w:space="0" w:color="FF90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038" w:themeColor="accent6"/>
          <w:left w:val="single" w:sz="8" w:space="0" w:color="FF9038" w:themeColor="accent6"/>
          <w:bottom w:val="single" w:sz="8" w:space="0" w:color="FF9038" w:themeColor="accent6"/>
          <w:right w:val="single" w:sz="8" w:space="0" w:color="FF9038" w:themeColor="accent6"/>
        </w:tcBorders>
      </w:tcPr>
    </w:tblStylePr>
    <w:tblStylePr w:type="band1Vert">
      <w:tblPr/>
      <w:tcPr>
        <w:tcBorders>
          <w:top w:val="single" w:sz="8" w:space="0" w:color="FF9038" w:themeColor="accent6"/>
          <w:left w:val="single" w:sz="8" w:space="0" w:color="FF9038" w:themeColor="accent6"/>
          <w:bottom w:val="single" w:sz="8" w:space="0" w:color="FF9038" w:themeColor="accent6"/>
          <w:right w:val="single" w:sz="8" w:space="0" w:color="FF9038" w:themeColor="accent6"/>
        </w:tcBorders>
        <w:shd w:val="clear" w:color="auto" w:fill="FFE3CD" w:themeFill="accent6" w:themeFillTint="3F"/>
      </w:tcPr>
    </w:tblStylePr>
    <w:tblStylePr w:type="band1Horz">
      <w:tblPr/>
      <w:tcPr>
        <w:tcBorders>
          <w:top w:val="single" w:sz="8" w:space="0" w:color="FF9038" w:themeColor="accent6"/>
          <w:left w:val="single" w:sz="8" w:space="0" w:color="FF9038" w:themeColor="accent6"/>
          <w:bottom w:val="single" w:sz="8" w:space="0" w:color="FF9038" w:themeColor="accent6"/>
          <w:right w:val="single" w:sz="8" w:space="0" w:color="FF9038" w:themeColor="accent6"/>
          <w:insideV w:val="single" w:sz="8" w:space="0" w:color="FF9038" w:themeColor="accent6"/>
        </w:tcBorders>
        <w:shd w:val="clear" w:color="auto" w:fill="FFE3CD" w:themeFill="accent6" w:themeFillTint="3F"/>
      </w:tcPr>
    </w:tblStylePr>
    <w:tblStylePr w:type="band2Horz">
      <w:tblPr/>
      <w:tcPr>
        <w:tcBorders>
          <w:top w:val="single" w:sz="8" w:space="0" w:color="FF9038" w:themeColor="accent6"/>
          <w:left w:val="single" w:sz="8" w:space="0" w:color="FF9038" w:themeColor="accent6"/>
          <w:bottom w:val="single" w:sz="8" w:space="0" w:color="FF9038" w:themeColor="accent6"/>
          <w:right w:val="single" w:sz="8" w:space="0" w:color="FF9038" w:themeColor="accent6"/>
          <w:insideV w:val="single" w:sz="8" w:space="0" w:color="FF9038" w:themeColor="accent6"/>
        </w:tcBorders>
      </w:tcPr>
    </w:tblStylePr>
  </w:style>
  <w:style w:type="paragraph" w:styleId="Makrotekst">
    <w:name w:val="macro"/>
    <w:link w:val="MakrotekstTegn"/>
    <w:uiPriority w:val="99"/>
    <w:semiHidden/>
    <w:rsid w:val="00D7264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D72643"/>
    <w:rPr>
      <w:rFonts w:ascii="Consolas" w:hAnsi="Consolas"/>
    </w:rPr>
  </w:style>
  <w:style w:type="paragraph" w:styleId="Meldingshode">
    <w:name w:val="Message Header"/>
    <w:basedOn w:val="Normal"/>
    <w:link w:val="MeldingshodeTegn"/>
    <w:uiPriority w:val="99"/>
    <w:semiHidden/>
    <w:rsid w:val="00D726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72643"/>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D72643"/>
    <w:rPr>
      <w:sz w:val="16"/>
      <w:szCs w:val="16"/>
    </w:rPr>
  </w:style>
  <w:style w:type="table" w:styleId="Middelsliste1">
    <w:name w:val="Medium List 1"/>
    <w:basedOn w:val="Vanligtabell"/>
    <w:uiPriority w:val="65"/>
    <w:semiHidden/>
    <w:unhideWhenUsed/>
    <w:rsid w:val="00D7264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8327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D72643"/>
    <w:pPr>
      <w:spacing w:after="0" w:line="240" w:lineRule="auto"/>
    </w:pPr>
    <w:rPr>
      <w:color w:val="000000" w:themeColor="text1"/>
    </w:rPr>
    <w:tblPr>
      <w:tblStyleRowBandSize w:val="1"/>
      <w:tblStyleColBandSize w:val="1"/>
      <w:tblBorders>
        <w:top w:val="single" w:sz="8" w:space="0" w:color="183271" w:themeColor="accent1"/>
        <w:bottom w:val="single" w:sz="8" w:space="0" w:color="183271" w:themeColor="accent1"/>
      </w:tblBorders>
    </w:tblPr>
    <w:tblStylePr w:type="firstRow">
      <w:rPr>
        <w:rFonts w:asciiTheme="majorHAnsi" w:eastAsiaTheme="majorEastAsia" w:hAnsiTheme="majorHAnsi" w:cstheme="majorBidi"/>
      </w:rPr>
      <w:tblPr/>
      <w:tcPr>
        <w:tcBorders>
          <w:top w:val="nil"/>
          <w:bottom w:val="single" w:sz="8" w:space="0" w:color="183271" w:themeColor="accent1"/>
        </w:tcBorders>
      </w:tcPr>
    </w:tblStylePr>
    <w:tblStylePr w:type="lastRow">
      <w:rPr>
        <w:b/>
        <w:bCs/>
        <w:color w:val="183271" w:themeColor="text2"/>
      </w:rPr>
      <w:tblPr/>
      <w:tcPr>
        <w:tcBorders>
          <w:top w:val="single" w:sz="8" w:space="0" w:color="183271" w:themeColor="accent1"/>
          <w:bottom w:val="single" w:sz="8" w:space="0" w:color="183271" w:themeColor="accent1"/>
        </w:tcBorders>
      </w:tcPr>
    </w:tblStylePr>
    <w:tblStylePr w:type="firstCol">
      <w:rPr>
        <w:b/>
        <w:bCs/>
      </w:rPr>
    </w:tblStylePr>
    <w:tblStylePr w:type="lastCol">
      <w:rPr>
        <w:b/>
        <w:bCs/>
      </w:rPr>
      <w:tblPr/>
      <w:tcPr>
        <w:tcBorders>
          <w:top w:val="single" w:sz="8" w:space="0" w:color="183271" w:themeColor="accent1"/>
          <w:bottom w:val="single" w:sz="8" w:space="0" w:color="183271" w:themeColor="accent1"/>
        </w:tcBorders>
      </w:tcPr>
    </w:tblStylePr>
    <w:tblStylePr w:type="band1Vert">
      <w:tblPr/>
      <w:tcPr>
        <w:shd w:val="clear" w:color="auto" w:fill="B2C4EE" w:themeFill="accent1" w:themeFillTint="3F"/>
      </w:tcPr>
    </w:tblStylePr>
    <w:tblStylePr w:type="band1Horz">
      <w:tblPr/>
      <w:tcPr>
        <w:shd w:val="clear" w:color="auto" w:fill="B2C4EE" w:themeFill="accent1" w:themeFillTint="3F"/>
      </w:tcPr>
    </w:tblStylePr>
  </w:style>
  <w:style w:type="table" w:styleId="Middelsliste1-uthevingsfarge2">
    <w:name w:val="Medium List 1 Accent 2"/>
    <w:basedOn w:val="Vanligtabell"/>
    <w:uiPriority w:val="65"/>
    <w:semiHidden/>
    <w:unhideWhenUsed/>
    <w:rsid w:val="00D72643"/>
    <w:pPr>
      <w:spacing w:after="0" w:line="240" w:lineRule="auto"/>
    </w:pPr>
    <w:rPr>
      <w:color w:val="000000" w:themeColor="text1"/>
    </w:rPr>
    <w:tblPr>
      <w:tblStyleRowBandSize w:val="1"/>
      <w:tblStyleColBandSize w:val="1"/>
      <w:tblBorders>
        <w:top w:val="single" w:sz="8" w:space="0" w:color="E20046" w:themeColor="accent2"/>
        <w:bottom w:val="single" w:sz="8" w:space="0" w:color="E20046" w:themeColor="accent2"/>
      </w:tblBorders>
    </w:tblPr>
    <w:tblStylePr w:type="firstRow">
      <w:rPr>
        <w:rFonts w:asciiTheme="majorHAnsi" w:eastAsiaTheme="majorEastAsia" w:hAnsiTheme="majorHAnsi" w:cstheme="majorBidi"/>
      </w:rPr>
      <w:tblPr/>
      <w:tcPr>
        <w:tcBorders>
          <w:top w:val="nil"/>
          <w:bottom w:val="single" w:sz="8" w:space="0" w:color="E20046" w:themeColor="accent2"/>
        </w:tcBorders>
      </w:tcPr>
    </w:tblStylePr>
    <w:tblStylePr w:type="lastRow">
      <w:rPr>
        <w:b/>
        <w:bCs/>
        <w:color w:val="183271" w:themeColor="text2"/>
      </w:rPr>
      <w:tblPr/>
      <w:tcPr>
        <w:tcBorders>
          <w:top w:val="single" w:sz="8" w:space="0" w:color="E20046" w:themeColor="accent2"/>
          <w:bottom w:val="single" w:sz="8" w:space="0" w:color="E20046" w:themeColor="accent2"/>
        </w:tcBorders>
      </w:tcPr>
    </w:tblStylePr>
    <w:tblStylePr w:type="firstCol">
      <w:rPr>
        <w:b/>
        <w:bCs/>
      </w:rPr>
    </w:tblStylePr>
    <w:tblStylePr w:type="lastCol">
      <w:rPr>
        <w:b/>
        <w:bCs/>
      </w:rPr>
      <w:tblPr/>
      <w:tcPr>
        <w:tcBorders>
          <w:top w:val="single" w:sz="8" w:space="0" w:color="E20046" w:themeColor="accent2"/>
          <w:bottom w:val="single" w:sz="8" w:space="0" w:color="E20046" w:themeColor="accent2"/>
        </w:tcBorders>
      </w:tcPr>
    </w:tblStylePr>
    <w:tblStylePr w:type="band1Vert">
      <w:tblPr/>
      <w:tcPr>
        <w:shd w:val="clear" w:color="auto" w:fill="FFB8CE" w:themeFill="accent2" w:themeFillTint="3F"/>
      </w:tcPr>
    </w:tblStylePr>
    <w:tblStylePr w:type="band1Horz">
      <w:tblPr/>
      <w:tcPr>
        <w:shd w:val="clear" w:color="auto" w:fill="FFB8CE" w:themeFill="accent2" w:themeFillTint="3F"/>
      </w:tcPr>
    </w:tblStylePr>
  </w:style>
  <w:style w:type="table" w:styleId="Middelsliste1-uthevingsfarge3">
    <w:name w:val="Medium List 1 Accent 3"/>
    <w:basedOn w:val="Vanligtabell"/>
    <w:uiPriority w:val="65"/>
    <w:semiHidden/>
    <w:unhideWhenUsed/>
    <w:rsid w:val="00D72643"/>
    <w:pPr>
      <w:spacing w:after="0" w:line="240" w:lineRule="auto"/>
    </w:pPr>
    <w:rPr>
      <w:color w:val="000000" w:themeColor="text1"/>
    </w:rPr>
    <w:tblPr>
      <w:tblStyleRowBandSize w:val="1"/>
      <w:tblStyleColBandSize w:val="1"/>
      <w:tblBorders>
        <w:top w:val="single" w:sz="8" w:space="0" w:color="169AFD" w:themeColor="accent3"/>
        <w:bottom w:val="single" w:sz="8" w:space="0" w:color="169AFD" w:themeColor="accent3"/>
      </w:tblBorders>
    </w:tblPr>
    <w:tblStylePr w:type="firstRow">
      <w:rPr>
        <w:rFonts w:asciiTheme="majorHAnsi" w:eastAsiaTheme="majorEastAsia" w:hAnsiTheme="majorHAnsi" w:cstheme="majorBidi"/>
      </w:rPr>
      <w:tblPr/>
      <w:tcPr>
        <w:tcBorders>
          <w:top w:val="nil"/>
          <w:bottom w:val="single" w:sz="8" w:space="0" w:color="169AFD" w:themeColor="accent3"/>
        </w:tcBorders>
      </w:tcPr>
    </w:tblStylePr>
    <w:tblStylePr w:type="lastRow">
      <w:rPr>
        <w:b/>
        <w:bCs/>
        <w:color w:val="183271" w:themeColor="text2"/>
      </w:rPr>
      <w:tblPr/>
      <w:tcPr>
        <w:tcBorders>
          <w:top w:val="single" w:sz="8" w:space="0" w:color="169AFD" w:themeColor="accent3"/>
          <w:bottom w:val="single" w:sz="8" w:space="0" w:color="169AFD" w:themeColor="accent3"/>
        </w:tcBorders>
      </w:tcPr>
    </w:tblStylePr>
    <w:tblStylePr w:type="firstCol">
      <w:rPr>
        <w:b/>
        <w:bCs/>
      </w:rPr>
    </w:tblStylePr>
    <w:tblStylePr w:type="lastCol">
      <w:rPr>
        <w:b/>
        <w:bCs/>
      </w:rPr>
      <w:tblPr/>
      <w:tcPr>
        <w:tcBorders>
          <w:top w:val="single" w:sz="8" w:space="0" w:color="169AFD" w:themeColor="accent3"/>
          <w:bottom w:val="single" w:sz="8" w:space="0" w:color="169AFD" w:themeColor="accent3"/>
        </w:tcBorders>
      </w:tcPr>
    </w:tblStylePr>
    <w:tblStylePr w:type="band1Vert">
      <w:tblPr/>
      <w:tcPr>
        <w:shd w:val="clear" w:color="auto" w:fill="C5E5FE" w:themeFill="accent3" w:themeFillTint="3F"/>
      </w:tcPr>
    </w:tblStylePr>
    <w:tblStylePr w:type="band1Horz">
      <w:tblPr/>
      <w:tcPr>
        <w:shd w:val="clear" w:color="auto" w:fill="C5E5FE" w:themeFill="accent3" w:themeFillTint="3F"/>
      </w:tcPr>
    </w:tblStylePr>
  </w:style>
  <w:style w:type="table" w:styleId="Middelsliste1-uthevingsfarge4">
    <w:name w:val="Medium List 1 Accent 4"/>
    <w:basedOn w:val="Vanligtabell"/>
    <w:uiPriority w:val="65"/>
    <w:semiHidden/>
    <w:unhideWhenUsed/>
    <w:rsid w:val="00D72643"/>
    <w:pPr>
      <w:spacing w:after="0" w:line="240" w:lineRule="auto"/>
    </w:pPr>
    <w:rPr>
      <w:color w:val="000000" w:themeColor="text1"/>
    </w:rPr>
    <w:tblPr>
      <w:tblStyleRowBandSize w:val="1"/>
      <w:tblStyleColBandSize w:val="1"/>
      <w:tblBorders>
        <w:top w:val="single" w:sz="8" w:space="0" w:color="A6D96A" w:themeColor="accent4"/>
        <w:bottom w:val="single" w:sz="8" w:space="0" w:color="A6D96A" w:themeColor="accent4"/>
      </w:tblBorders>
    </w:tblPr>
    <w:tblStylePr w:type="firstRow">
      <w:rPr>
        <w:rFonts w:asciiTheme="majorHAnsi" w:eastAsiaTheme="majorEastAsia" w:hAnsiTheme="majorHAnsi" w:cstheme="majorBidi"/>
      </w:rPr>
      <w:tblPr/>
      <w:tcPr>
        <w:tcBorders>
          <w:top w:val="nil"/>
          <w:bottom w:val="single" w:sz="8" w:space="0" w:color="A6D96A" w:themeColor="accent4"/>
        </w:tcBorders>
      </w:tcPr>
    </w:tblStylePr>
    <w:tblStylePr w:type="lastRow">
      <w:rPr>
        <w:b/>
        <w:bCs/>
        <w:color w:val="183271" w:themeColor="text2"/>
      </w:rPr>
      <w:tblPr/>
      <w:tcPr>
        <w:tcBorders>
          <w:top w:val="single" w:sz="8" w:space="0" w:color="A6D96A" w:themeColor="accent4"/>
          <w:bottom w:val="single" w:sz="8" w:space="0" w:color="A6D96A" w:themeColor="accent4"/>
        </w:tcBorders>
      </w:tcPr>
    </w:tblStylePr>
    <w:tblStylePr w:type="firstCol">
      <w:rPr>
        <w:b/>
        <w:bCs/>
      </w:rPr>
    </w:tblStylePr>
    <w:tblStylePr w:type="lastCol">
      <w:rPr>
        <w:b/>
        <w:bCs/>
      </w:rPr>
      <w:tblPr/>
      <w:tcPr>
        <w:tcBorders>
          <w:top w:val="single" w:sz="8" w:space="0" w:color="A6D96A" w:themeColor="accent4"/>
          <w:bottom w:val="single" w:sz="8" w:space="0" w:color="A6D96A" w:themeColor="accent4"/>
        </w:tcBorders>
      </w:tcPr>
    </w:tblStylePr>
    <w:tblStylePr w:type="band1Vert">
      <w:tblPr/>
      <w:tcPr>
        <w:shd w:val="clear" w:color="auto" w:fill="E8F5DA" w:themeFill="accent4" w:themeFillTint="3F"/>
      </w:tcPr>
    </w:tblStylePr>
    <w:tblStylePr w:type="band1Horz">
      <w:tblPr/>
      <w:tcPr>
        <w:shd w:val="clear" w:color="auto" w:fill="E8F5DA" w:themeFill="accent4" w:themeFillTint="3F"/>
      </w:tcPr>
    </w:tblStylePr>
  </w:style>
  <w:style w:type="table" w:styleId="Middelsliste1-uthevingsfarge5">
    <w:name w:val="Medium List 1 Accent 5"/>
    <w:basedOn w:val="Vanligtabell"/>
    <w:uiPriority w:val="65"/>
    <w:semiHidden/>
    <w:unhideWhenUsed/>
    <w:rsid w:val="00D72643"/>
    <w:pPr>
      <w:spacing w:after="0" w:line="240" w:lineRule="auto"/>
    </w:pPr>
    <w:rPr>
      <w:color w:val="000000" w:themeColor="text1"/>
    </w:rPr>
    <w:tblPr>
      <w:tblStyleRowBandSize w:val="1"/>
      <w:tblStyleColBandSize w:val="1"/>
      <w:tblBorders>
        <w:top w:val="single" w:sz="8" w:space="0" w:color="8A3FFC" w:themeColor="accent5"/>
        <w:bottom w:val="single" w:sz="8" w:space="0" w:color="8A3FFC" w:themeColor="accent5"/>
      </w:tblBorders>
    </w:tblPr>
    <w:tblStylePr w:type="firstRow">
      <w:rPr>
        <w:rFonts w:asciiTheme="majorHAnsi" w:eastAsiaTheme="majorEastAsia" w:hAnsiTheme="majorHAnsi" w:cstheme="majorBidi"/>
      </w:rPr>
      <w:tblPr/>
      <w:tcPr>
        <w:tcBorders>
          <w:top w:val="nil"/>
          <w:bottom w:val="single" w:sz="8" w:space="0" w:color="8A3FFC" w:themeColor="accent5"/>
        </w:tcBorders>
      </w:tcPr>
    </w:tblStylePr>
    <w:tblStylePr w:type="lastRow">
      <w:rPr>
        <w:b/>
        <w:bCs/>
        <w:color w:val="183271" w:themeColor="text2"/>
      </w:rPr>
      <w:tblPr/>
      <w:tcPr>
        <w:tcBorders>
          <w:top w:val="single" w:sz="8" w:space="0" w:color="8A3FFC" w:themeColor="accent5"/>
          <w:bottom w:val="single" w:sz="8" w:space="0" w:color="8A3FFC" w:themeColor="accent5"/>
        </w:tcBorders>
      </w:tcPr>
    </w:tblStylePr>
    <w:tblStylePr w:type="firstCol">
      <w:rPr>
        <w:b/>
        <w:bCs/>
      </w:rPr>
    </w:tblStylePr>
    <w:tblStylePr w:type="lastCol">
      <w:rPr>
        <w:b/>
        <w:bCs/>
      </w:rPr>
      <w:tblPr/>
      <w:tcPr>
        <w:tcBorders>
          <w:top w:val="single" w:sz="8" w:space="0" w:color="8A3FFC" w:themeColor="accent5"/>
          <w:bottom w:val="single" w:sz="8" w:space="0" w:color="8A3FFC" w:themeColor="accent5"/>
        </w:tcBorders>
      </w:tcPr>
    </w:tblStylePr>
    <w:tblStylePr w:type="band1Vert">
      <w:tblPr/>
      <w:tcPr>
        <w:shd w:val="clear" w:color="auto" w:fill="E1CFFE" w:themeFill="accent5" w:themeFillTint="3F"/>
      </w:tcPr>
    </w:tblStylePr>
    <w:tblStylePr w:type="band1Horz">
      <w:tblPr/>
      <w:tcPr>
        <w:shd w:val="clear" w:color="auto" w:fill="E1CFFE" w:themeFill="accent5" w:themeFillTint="3F"/>
      </w:tcPr>
    </w:tblStylePr>
  </w:style>
  <w:style w:type="table" w:styleId="Middelsliste1-uthevingsfarge6">
    <w:name w:val="Medium List 1 Accent 6"/>
    <w:basedOn w:val="Vanligtabell"/>
    <w:uiPriority w:val="65"/>
    <w:semiHidden/>
    <w:unhideWhenUsed/>
    <w:rsid w:val="00D72643"/>
    <w:pPr>
      <w:spacing w:after="0" w:line="240" w:lineRule="auto"/>
    </w:pPr>
    <w:rPr>
      <w:color w:val="000000" w:themeColor="text1"/>
    </w:rPr>
    <w:tblPr>
      <w:tblStyleRowBandSize w:val="1"/>
      <w:tblStyleColBandSize w:val="1"/>
      <w:tblBorders>
        <w:top w:val="single" w:sz="8" w:space="0" w:color="FF9038" w:themeColor="accent6"/>
        <w:bottom w:val="single" w:sz="8" w:space="0" w:color="FF9038" w:themeColor="accent6"/>
      </w:tblBorders>
    </w:tblPr>
    <w:tblStylePr w:type="firstRow">
      <w:rPr>
        <w:rFonts w:asciiTheme="majorHAnsi" w:eastAsiaTheme="majorEastAsia" w:hAnsiTheme="majorHAnsi" w:cstheme="majorBidi"/>
      </w:rPr>
      <w:tblPr/>
      <w:tcPr>
        <w:tcBorders>
          <w:top w:val="nil"/>
          <w:bottom w:val="single" w:sz="8" w:space="0" w:color="FF9038" w:themeColor="accent6"/>
        </w:tcBorders>
      </w:tcPr>
    </w:tblStylePr>
    <w:tblStylePr w:type="lastRow">
      <w:rPr>
        <w:b/>
        <w:bCs/>
        <w:color w:val="183271" w:themeColor="text2"/>
      </w:rPr>
      <w:tblPr/>
      <w:tcPr>
        <w:tcBorders>
          <w:top w:val="single" w:sz="8" w:space="0" w:color="FF9038" w:themeColor="accent6"/>
          <w:bottom w:val="single" w:sz="8" w:space="0" w:color="FF9038" w:themeColor="accent6"/>
        </w:tcBorders>
      </w:tcPr>
    </w:tblStylePr>
    <w:tblStylePr w:type="firstCol">
      <w:rPr>
        <w:b/>
        <w:bCs/>
      </w:rPr>
    </w:tblStylePr>
    <w:tblStylePr w:type="lastCol">
      <w:rPr>
        <w:b/>
        <w:bCs/>
      </w:rPr>
      <w:tblPr/>
      <w:tcPr>
        <w:tcBorders>
          <w:top w:val="single" w:sz="8" w:space="0" w:color="FF9038" w:themeColor="accent6"/>
          <w:bottom w:val="single" w:sz="8" w:space="0" w:color="FF9038" w:themeColor="accent6"/>
        </w:tcBorders>
      </w:tcPr>
    </w:tblStylePr>
    <w:tblStylePr w:type="band1Vert">
      <w:tblPr/>
      <w:tcPr>
        <w:shd w:val="clear" w:color="auto" w:fill="FFE3CD" w:themeFill="accent6" w:themeFillTint="3F"/>
      </w:tcPr>
    </w:tblStylePr>
    <w:tblStylePr w:type="band1Horz">
      <w:tblPr/>
      <w:tcPr>
        <w:shd w:val="clear" w:color="auto" w:fill="FFE3CD" w:themeFill="accent6" w:themeFillTint="3F"/>
      </w:tcPr>
    </w:tblStylePr>
  </w:style>
  <w:style w:type="table" w:styleId="Middelsliste2">
    <w:name w:val="Medium List 2"/>
    <w:basedOn w:val="Vanligtabell"/>
    <w:uiPriority w:val="66"/>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3271" w:themeColor="accent1"/>
        <w:left w:val="single" w:sz="8" w:space="0" w:color="183271" w:themeColor="accent1"/>
        <w:bottom w:val="single" w:sz="8" w:space="0" w:color="183271" w:themeColor="accent1"/>
        <w:right w:val="single" w:sz="8" w:space="0" w:color="183271" w:themeColor="accent1"/>
      </w:tblBorders>
    </w:tblPr>
    <w:tblStylePr w:type="firstRow">
      <w:rPr>
        <w:sz w:val="24"/>
        <w:szCs w:val="24"/>
      </w:rPr>
      <w:tblPr/>
      <w:tcPr>
        <w:tcBorders>
          <w:top w:val="nil"/>
          <w:left w:val="nil"/>
          <w:bottom w:val="single" w:sz="24" w:space="0" w:color="18327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3271" w:themeColor="accent1"/>
          <w:insideH w:val="nil"/>
          <w:insideV w:val="nil"/>
        </w:tcBorders>
        <w:shd w:val="clear" w:color="auto" w:fill="FFFFFF" w:themeFill="background1"/>
      </w:tcPr>
    </w:tblStylePr>
    <w:tblStylePr w:type="lastCol">
      <w:tblPr/>
      <w:tcPr>
        <w:tcBorders>
          <w:top w:val="nil"/>
          <w:left w:val="single" w:sz="8" w:space="0" w:color="1832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C4EE" w:themeFill="accent1" w:themeFillTint="3F"/>
      </w:tcPr>
    </w:tblStylePr>
    <w:tblStylePr w:type="band1Horz">
      <w:tblPr/>
      <w:tcPr>
        <w:tcBorders>
          <w:top w:val="nil"/>
          <w:bottom w:val="nil"/>
          <w:insideH w:val="nil"/>
          <w:insideV w:val="nil"/>
        </w:tcBorders>
        <w:shd w:val="clear" w:color="auto" w:fill="B2C4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0046" w:themeColor="accent2"/>
        <w:left w:val="single" w:sz="8" w:space="0" w:color="E20046" w:themeColor="accent2"/>
        <w:bottom w:val="single" w:sz="8" w:space="0" w:color="E20046" w:themeColor="accent2"/>
        <w:right w:val="single" w:sz="8" w:space="0" w:color="E20046" w:themeColor="accent2"/>
      </w:tblBorders>
    </w:tblPr>
    <w:tblStylePr w:type="firstRow">
      <w:rPr>
        <w:sz w:val="24"/>
        <w:szCs w:val="24"/>
      </w:rPr>
      <w:tblPr/>
      <w:tcPr>
        <w:tcBorders>
          <w:top w:val="nil"/>
          <w:left w:val="nil"/>
          <w:bottom w:val="single" w:sz="24" w:space="0" w:color="E2004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0046" w:themeColor="accent2"/>
          <w:insideH w:val="nil"/>
          <w:insideV w:val="nil"/>
        </w:tcBorders>
        <w:shd w:val="clear" w:color="auto" w:fill="FFFFFF" w:themeFill="background1"/>
      </w:tcPr>
    </w:tblStylePr>
    <w:tblStylePr w:type="lastCol">
      <w:tblPr/>
      <w:tcPr>
        <w:tcBorders>
          <w:top w:val="nil"/>
          <w:left w:val="single" w:sz="8" w:space="0" w:color="E200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8CE" w:themeFill="accent2" w:themeFillTint="3F"/>
      </w:tcPr>
    </w:tblStylePr>
    <w:tblStylePr w:type="band1Horz">
      <w:tblPr/>
      <w:tcPr>
        <w:tcBorders>
          <w:top w:val="nil"/>
          <w:bottom w:val="nil"/>
          <w:insideH w:val="nil"/>
          <w:insideV w:val="nil"/>
        </w:tcBorders>
        <w:shd w:val="clear" w:color="auto" w:fill="FFB8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69AFD" w:themeColor="accent3"/>
        <w:left w:val="single" w:sz="8" w:space="0" w:color="169AFD" w:themeColor="accent3"/>
        <w:bottom w:val="single" w:sz="8" w:space="0" w:color="169AFD" w:themeColor="accent3"/>
        <w:right w:val="single" w:sz="8" w:space="0" w:color="169AFD" w:themeColor="accent3"/>
      </w:tblBorders>
    </w:tblPr>
    <w:tblStylePr w:type="firstRow">
      <w:rPr>
        <w:sz w:val="24"/>
        <w:szCs w:val="24"/>
      </w:rPr>
      <w:tblPr/>
      <w:tcPr>
        <w:tcBorders>
          <w:top w:val="nil"/>
          <w:left w:val="nil"/>
          <w:bottom w:val="single" w:sz="24" w:space="0" w:color="169AF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9AFD" w:themeColor="accent3"/>
          <w:insideH w:val="nil"/>
          <w:insideV w:val="nil"/>
        </w:tcBorders>
        <w:shd w:val="clear" w:color="auto" w:fill="FFFFFF" w:themeFill="background1"/>
      </w:tcPr>
    </w:tblStylePr>
    <w:tblStylePr w:type="lastCol">
      <w:tblPr/>
      <w:tcPr>
        <w:tcBorders>
          <w:top w:val="nil"/>
          <w:left w:val="single" w:sz="8" w:space="0" w:color="169AF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5FE" w:themeFill="accent3" w:themeFillTint="3F"/>
      </w:tcPr>
    </w:tblStylePr>
    <w:tblStylePr w:type="band1Horz">
      <w:tblPr/>
      <w:tcPr>
        <w:tcBorders>
          <w:top w:val="nil"/>
          <w:bottom w:val="nil"/>
          <w:insideH w:val="nil"/>
          <w:insideV w:val="nil"/>
        </w:tcBorders>
        <w:shd w:val="clear" w:color="auto" w:fill="C5E5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D96A" w:themeColor="accent4"/>
        <w:left w:val="single" w:sz="8" w:space="0" w:color="A6D96A" w:themeColor="accent4"/>
        <w:bottom w:val="single" w:sz="8" w:space="0" w:color="A6D96A" w:themeColor="accent4"/>
        <w:right w:val="single" w:sz="8" w:space="0" w:color="A6D96A" w:themeColor="accent4"/>
      </w:tblBorders>
    </w:tblPr>
    <w:tblStylePr w:type="firstRow">
      <w:rPr>
        <w:sz w:val="24"/>
        <w:szCs w:val="24"/>
      </w:rPr>
      <w:tblPr/>
      <w:tcPr>
        <w:tcBorders>
          <w:top w:val="nil"/>
          <w:left w:val="nil"/>
          <w:bottom w:val="single" w:sz="24" w:space="0" w:color="A6D96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D96A" w:themeColor="accent4"/>
          <w:insideH w:val="nil"/>
          <w:insideV w:val="nil"/>
        </w:tcBorders>
        <w:shd w:val="clear" w:color="auto" w:fill="FFFFFF" w:themeFill="background1"/>
      </w:tcPr>
    </w:tblStylePr>
    <w:tblStylePr w:type="lastCol">
      <w:tblPr/>
      <w:tcPr>
        <w:tcBorders>
          <w:top w:val="nil"/>
          <w:left w:val="single" w:sz="8" w:space="0" w:color="A6D96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5DA" w:themeFill="accent4" w:themeFillTint="3F"/>
      </w:tcPr>
    </w:tblStylePr>
    <w:tblStylePr w:type="band1Horz">
      <w:tblPr/>
      <w:tcPr>
        <w:tcBorders>
          <w:top w:val="nil"/>
          <w:bottom w:val="nil"/>
          <w:insideH w:val="nil"/>
          <w:insideV w:val="nil"/>
        </w:tcBorders>
        <w:shd w:val="clear" w:color="auto" w:fill="E8F5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3FFC" w:themeColor="accent5"/>
        <w:left w:val="single" w:sz="8" w:space="0" w:color="8A3FFC" w:themeColor="accent5"/>
        <w:bottom w:val="single" w:sz="8" w:space="0" w:color="8A3FFC" w:themeColor="accent5"/>
        <w:right w:val="single" w:sz="8" w:space="0" w:color="8A3FFC" w:themeColor="accent5"/>
      </w:tblBorders>
    </w:tblPr>
    <w:tblStylePr w:type="firstRow">
      <w:rPr>
        <w:sz w:val="24"/>
        <w:szCs w:val="24"/>
      </w:rPr>
      <w:tblPr/>
      <w:tcPr>
        <w:tcBorders>
          <w:top w:val="nil"/>
          <w:left w:val="nil"/>
          <w:bottom w:val="single" w:sz="24" w:space="0" w:color="8A3FF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3FFC" w:themeColor="accent5"/>
          <w:insideH w:val="nil"/>
          <w:insideV w:val="nil"/>
        </w:tcBorders>
        <w:shd w:val="clear" w:color="auto" w:fill="FFFFFF" w:themeFill="background1"/>
      </w:tcPr>
    </w:tblStylePr>
    <w:tblStylePr w:type="lastCol">
      <w:tblPr/>
      <w:tcPr>
        <w:tcBorders>
          <w:top w:val="nil"/>
          <w:left w:val="single" w:sz="8" w:space="0" w:color="8A3FF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CFFE" w:themeFill="accent5" w:themeFillTint="3F"/>
      </w:tcPr>
    </w:tblStylePr>
    <w:tblStylePr w:type="band1Horz">
      <w:tblPr/>
      <w:tcPr>
        <w:tcBorders>
          <w:top w:val="nil"/>
          <w:bottom w:val="nil"/>
          <w:insideH w:val="nil"/>
          <w:insideV w:val="nil"/>
        </w:tcBorders>
        <w:shd w:val="clear" w:color="auto" w:fill="E1CFF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038" w:themeColor="accent6"/>
        <w:left w:val="single" w:sz="8" w:space="0" w:color="FF9038" w:themeColor="accent6"/>
        <w:bottom w:val="single" w:sz="8" w:space="0" w:color="FF9038" w:themeColor="accent6"/>
        <w:right w:val="single" w:sz="8" w:space="0" w:color="FF9038" w:themeColor="accent6"/>
      </w:tblBorders>
    </w:tblPr>
    <w:tblStylePr w:type="firstRow">
      <w:rPr>
        <w:sz w:val="24"/>
        <w:szCs w:val="24"/>
      </w:rPr>
      <w:tblPr/>
      <w:tcPr>
        <w:tcBorders>
          <w:top w:val="nil"/>
          <w:left w:val="nil"/>
          <w:bottom w:val="single" w:sz="24" w:space="0" w:color="FF903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038" w:themeColor="accent6"/>
          <w:insideH w:val="nil"/>
          <w:insideV w:val="nil"/>
        </w:tcBorders>
        <w:shd w:val="clear" w:color="auto" w:fill="FFFFFF" w:themeFill="background1"/>
      </w:tcPr>
    </w:tblStylePr>
    <w:tblStylePr w:type="lastCol">
      <w:tblPr/>
      <w:tcPr>
        <w:tcBorders>
          <w:top w:val="nil"/>
          <w:left w:val="single" w:sz="8" w:space="0" w:color="FF90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CD" w:themeFill="accent6" w:themeFillTint="3F"/>
      </w:tcPr>
    </w:tblStylePr>
    <w:tblStylePr w:type="band1Horz">
      <w:tblPr/>
      <w:tcPr>
        <w:tcBorders>
          <w:top w:val="nil"/>
          <w:bottom w:val="nil"/>
          <w:insideH w:val="nil"/>
          <w:insideV w:val="nil"/>
        </w:tcBorders>
        <w:shd w:val="clear" w:color="auto" w:fill="FFE3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7264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D72643"/>
    <w:pPr>
      <w:spacing w:after="0" w:line="240" w:lineRule="auto"/>
    </w:pPr>
    <w:tblPr>
      <w:tblStyleRowBandSize w:val="1"/>
      <w:tblStyleColBandSize w:val="1"/>
      <w:tblBorders>
        <w:top w:val="single" w:sz="8" w:space="0" w:color="2853BD" w:themeColor="accent1" w:themeTint="BF"/>
        <w:left w:val="single" w:sz="8" w:space="0" w:color="2853BD" w:themeColor="accent1" w:themeTint="BF"/>
        <w:bottom w:val="single" w:sz="8" w:space="0" w:color="2853BD" w:themeColor="accent1" w:themeTint="BF"/>
        <w:right w:val="single" w:sz="8" w:space="0" w:color="2853BD" w:themeColor="accent1" w:themeTint="BF"/>
        <w:insideH w:val="single" w:sz="8" w:space="0" w:color="2853BD" w:themeColor="accent1" w:themeTint="BF"/>
        <w:insideV w:val="single" w:sz="8" w:space="0" w:color="2853BD" w:themeColor="accent1" w:themeTint="BF"/>
      </w:tblBorders>
    </w:tblPr>
    <w:tcPr>
      <w:shd w:val="clear" w:color="auto" w:fill="B2C4EE" w:themeFill="accent1" w:themeFillTint="3F"/>
    </w:tcPr>
    <w:tblStylePr w:type="firstRow">
      <w:rPr>
        <w:b/>
        <w:bCs/>
      </w:rPr>
    </w:tblStylePr>
    <w:tblStylePr w:type="lastRow">
      <w:rPr>
        <w:b/>
        <w:bCs/>
      </w:rPr>
      <w:tblPr/>
      <w:tcPr>
        <w:tcBorders>
          <w:top w:val="single" w:sz="18" w:space="0" w:color="2853BD" w:themeColor="accent1" w:themeTint="BF"/>
        </w:tcBorders>
      </w:tcPr>
    </w:tblStylePr>
    <w:tblStylePr w:type="firstCol">
      <w:rPr>
        <w:b/>
        <w:bCs/>
      </w:rPr>
    </w:tblStylePr>
    <w:tblStylePr w:type="lastCol">
      <w:rPr>
        <w:b/>
        <w:bCs/>
      </w:rPr>
    </w:tblStylePr>
    <w:tblStylePr w:type="band1Vert">
      <w:tblPr/>
      <w:tcPr>
        <w:shd w:val="clear" w:color="auto" w:fill="6588DE" w:themeFill="accent1" w:themeFillTint="7F"/>
      </w:tcPr>
    </w:tblStylePr>
    <w:tblStylePr w:type="band1Horz">
      <w:tblPr/>
      <w:tcPr>
        <w:shd w:val="clear" w:color="auto" w:fill="6588DE" w:themeFill="accent1" w:themeFillTint="7F"/>
      </w:tcPr>
    </w:tblStylePr>
  </w:style>
  <w:style w:type="table" w:styleId="Middelsrutenett1-uthevingsfarge2">
    <w:name w:val="Medium Grid 1 Accent 2"/>
    <w:basedOn w:val="Vanligtabell"/>
    <w:uiPriority w:val="67"/>
    <w:semiHidden/>
    <w:unhideWhenUsed/>
    <w:rsid w:val="00D72643"/>
    <w:pPr>
      <w:spacing w:after="0" w:line="240" w:lineRule="auto"/>
    </w:pPr>
    <w:tblPr>
      <w:tblStyleRowBandSize w:val="1"/>
      <w:tblStyleColBandSize w:val="1"/>
      <w:tblBorders>
        <w:top w:val="single" w:sz="8" w:space="0" w:color="FF2A6B" w:themeColor="accent2" w:themeTint="BF"/>
        <w:left w:val="single" w:sz="8" w:space="0" w:color="FF2A6B" w:themeColor="accent2" w:themeTint="BF"/>
        <w:bottom w:val="single" w:sz="8" w:space="0" w:color="FF2A6B" w:themeColor="accent2" w:themeTint="BF"/>
        <w:right w:val="single" w:sz="8" w:space="0" w:color="FF2A6B" w:themeColor="accent2" w:themeTint="BF"/>
        <w:insideH w:val="single" w:sz="8" w:space="0" w:color="FF2A6B" w:themeColor="accent2" w:themeTint="BF"/>
        <w:insideV w:val="single" w:sz="8" w:space="0" w:color="FF2A6B" w:themeColor="accent2" w:themeTint="BF"/>
      </w:tblBorders>
    </w:tblPr>
    <w:tcPr>
      <w:shd w:val="clear" w:color="auto" w:fill="FFB8CE" w:themeFill="accent2" w:themeFillTint="3F"/>
    </w:tcPr>
    <w:tblStylePr w:type="firstRow">
      <w:rPr>
        <w:b/>
        <w:bCs/>
      </w:rPr>
    </w:tblStylePr>
    <w:tblStylePr w:type="lastRow">
      <w:rPr>
        <w:b/>
        <w:bCs/>
      </w:rPr>
      <w:tblPr/>
      <w:tcPr>
        <w:tcBorders>
          <w:top w:val="single" w:sz="18" w:space="0" w:color="FF2A6B" w:themeColor="accent2" w:themeTint="BF"/>
        </w:tcBorders>
      </w:tcPr>
    </w:tblStylePr>
    <w:tblStylePr w:type="firstCol">
      <w:rPr>
        <w:b/>
        <w:bCs/>
      </w:rPr>
    </w:tblStylePr>
    <w:tblStylePr w:type="lastCol">
      <w:rPr>
        <w:b/>
        <w:bCs/>
      </w:rPr>
    </w:tblStylePr>
    <w:tblStylePr w:type="band1Vert">
      <w:tblPr/>
      <w:tcPr>
        <w:shd w:val="clear" w:color="auto" w:fill="FF719C" w:themeFill="accent2" w:themeFillTint="7F"/>
      </w:tcPr>
    </w:tblStylePr>
    <w:tblStylePr w:type="band1Horz">
      <w:tblPr/>
      <w:tcPr>
        <w:shd w:val="clear" w:color="auto" w:fill="FF719C" w:themeFill="accent2" w:themeFillTint="7F"/>
      </w:tcPr>
    </w:tblStylePr>
  </w:style>
  <w:style w:type="table" w:styleId="Middelsrutenett1-uthevingsfarge3">
    <w:name w:val="Medium Grid 1 Accent 3"/>
    <w:basedOn w:val="Vanligtabell"/>
    <w:uiPriority w:val="67"/>
    <w:semiHidden/>
    <w:unhideWhenUsed/>
    <w:rsid w:val="00D72643"/>
    <w:pPr>
      <w:spacing w:after="0" w:line="240" w:lineRule="auto"/>
    </w:pPr>
    <w:tblPr>
      <w:tblStyleRowBandSize w:val="1"/>
      <w:tblStyleColBandSize w:val="1"/>
      <w:tblBorders>
        <w:top w:val="single" w:sz="8" w:space="0" w:color="50B2FD" w:themeColor="accent3" w:themeTint="BF"/>
        <w:left w:val="single" w:sz="8" w:space="0" w:color="50B2FD" w:themeColor="accent3" w:themeTint="BF"/>
        <w:bottom w:val="single" w:sz="8" w:space="0" w:color="50B2FD" w:themeColor="accent3" w:themeTint="BF"/>
        <w:right w:val="single" w:sz="8" w:space="0" w:color="50B2FD" w:themeColor="accent3" w:themeTint="BF"/>
        <w:insideH w:val="single" w:sz="8" w:space="0" w:color="50B2FD" w:themeColor="accent3" w:themeTint="BF"/>
        <w:insideV w:val="single" w:sz="8" w:space="0" w:color="50B2FD" w:themeColor="accent3" w:themeTint="BF"/>
      </w:tblBorders>
    </w:tblPr>
    <w:tcPr>
      <w:shd w:val="clear" w:color="auto" w:fill="C5E5FE" w:themeFill="accent3" w:themeFillTint="3F"/>
    </w:tcPr>
    <w:tblStylePr w:type="firstRow">
      <w:rPr>
        <w:b/>
        <w:bCs/>
      </w:rPr>
    </w:tblStylePr>
    <w:tblStylePr w:type="lastRow">
      <w:rPr>
        <w:b/>
        <w:bCs/>
      </w:rPr>
      <w:tblPr/>
      <w:tcPr>
        <w:tcBorders>
          <w:top w:val="single" w:sz="18" w:space="0" w:color="50B2FD" w:themeColor="accent3" w:themeTint="BF"/>
        </w:tcBorders>
      </w:tcPr>
    </w:tblStylePr>
    <w:tblStylePr w:type="firstCol">
      <w:rPr>
        <w:b/>
        <w:bCs/>
      </w:rPr>
    </w:tblStylePr>
    <w:tblStylePr w:type="lastCol">
      <w:rPr>
        <w:b/>
        <w:bCs/>
      </w:rPr>
    </w:tblStylePr>
    <w:tblStylePr w:type="band1Vert">
      <w:tblPr/>
      <w:tcPr>
        <w:shd w:val="clear" w:color="auto" w:fill="8ACCFE" w:themeFill="accent3" w:themeFillTint="7F"/>
      </w:tcPr>
    </w:tblStylePr>
    <w:tblStylePr w:type="band1Horz">
      <w:tblPr/>
      <w:tcPr>
        <w:shd w:val="clear" w:color="auto" w:fill="8ACCFE" w:themeFill="accent3" w:themeFillTint="7F"/>
      </w:tcPr>
    </w:tblStylePr>
  </w:style>
  <w:style w:type="table" w:styleId="Middelsrutenett1-uthevingsfarge4">
    <w:name w:val="Medium Grid 1 Accent 4"/>
    <w:basedOn w:val="Vanligtabell"/>
    <w:uiPriority w:val="67"/>
    <w:semiHidden/>
    <w:unhideWhenUsed/>
    <w:rsid w:val="00D72643"/>
    <w:pPr>
      <w:spacing w:after="0" w:line="240" w:lineRule="auto"/>
    </w:pPr>
    <w:tblPr>
      <w:tblStyleRowBandSize w:val="1"/>
      <w:tblStyleColBandSize w:val="1"/>
      <w:tblBorders>
        <w:top w:val="single" w:sz="8" w:space="0" w:color="BBE28F" w:themeColor="accent4" w:themeTint="BF"/>
        <w:left w:val="single" w:sz="8" w:space="0" w:color="BBE28F" w:themeColor="accent4" w:themeTint="BF"/>
        <w:bottom w:val="single" w:sz="8" w:space="0" w:color="BBE28F" w:themeColor="accent4" w:themeTint="BF"/>
        <w:right w:val="single" w:sz="8" w:space="0" w:color="BBE28F" w:themeColor="accent4" w:themeTint="BF"/>
        <w:insideH w:val="single" w:sz="8" w:space="0" w:color="BBE28F" w:themeColor="accent4" w:themeTint="BF"/>
        <w:insideV w:val="single" w:sz="8" w:space="0" w:color="BBE28F" w:themeColor="accent4" w:themeTint="BF"/>
      </w:tblBorders>
    </w:tblPr>
    <w:tcPr>
      <w:shd w:val="clear" w:color="auto" w:fill="E8F5DA" w:themeFill="accent4" w:themeFillTint="3F"/>
    </w:tcPr>
    <w:tblStylePr w:type="firstRow">
      <w:rPr>
        <w:b/>
        <w:bCs/>
      </w:rPr>
    </w:tblStylePr>
    <w:tblStylePr w:type="lastRow">
      <w:rPr>
        <w:b/>
        <w:bCs/>
      </w:rPr>
      <w:tblPr/>
      <w:tcPr>
        <w:tcBorders>
          <w:top w:val="single" w:sz="18" w:space="0" w:color="BBE28F" w:themeColor="accent4" w:themeTint="BF"/>
        </w:tcBorders>
      </w:tcPr>
    </w:tblStylePr>
    <w:tblStylePr w:type="firstCol">
      <w:rPr>
        <w:b/>
        <w:bCs/>
      </w:rPr>
    </w:tblStylePr>
    <w:tblStylePr w:type="lastCol">
      <w:rPr>
        <w:b/>
        <w:bCs/>
      </w:rPr>
    </w:tblStylePr>
    <w:tblStylePr w:type="band1Vert">
      <w:tblPr/>
      <w:tcPr>
        <w:shd w:val="clear" w:color="auto" w:fill="D2ECB4" w:themeFill="accent4" w:themeFillTint="7F"/>
      </w:tcPr>
    </w:tblStylePr>
    <w:tblStylePr w:type="band1Horz">
      <w:tblPr/>
      <w:tcPr>
        <w:shd w:val="clear" w:color="auto" w:fill="D2ECB4" w:themeFill="accent4" w:themeFillTint="7F"/>
      </w:tcPr>
    </w:tblStylePr>
  </w:style>
  <w:style w:type="table" w:styleId="Middelsrutenett1-uthevingsfarge5">
    <w:name w:val="Medium Grid 1 Accent 5"/>
    <w:basedOn w:val="Vanligtabell"/>
    <w:uiPriority w:val="67"/>
    <w:semiHidden/>
    <w:unhideWhenUsed/>
    <w:rsid w:val="00D72643"/>
    <w:pPr>
      <w:spacing w:after="0" w:line="240" w:lineRule="auto"/>
    </w:pPr>
    <w:tblPr>
      <w:tblStyleRowBandSize w:val="1"/>
      <w:tblStyleColBandSize w:val="1"/>
      <w:tblBorders>
        <w:top w:val="single" w:sz="8" w:space="0" w:color="A76EFC" w:themeColor="accent5" w:themeTint="BF"/>
        <w:left w:val="single" w:sz="8" w:space="0" w:color="A76EFC" w:themeColor="accent5" w:themeTint="BF"/>
        <w:bottom w:val="single" w:sz="8" w:space="0" w:color="A76EFC" w:themeColor="accent5" w:themeTint="BF"/>
        <w:right w:val="single" w:sz="8" w:space="0" w:color="A76EFC" w:themeColor="accent5" w:themeTint="BF"/>
        <w:insideH w:val="single" w:sz="8" w:space="0" w:color="A76EFC" w:themeColor="accent5" w:themeTint="BF"/>
        <w:insideV w:val="single" w:sz="8" w:space="0" w:color="A76EFC" w:themeColor="accent5" w:themeTint="BF"/>
      </w:tblBorders>
    </w:tblPr>
    <w:tcPr>
      <w:shd w:val="clear" w:color="auto" w:fill="E1CFFE" w:themeFill="accent5" w:themeFillTint="3F"/>
    </w:tcPr>
    <w:tblStylePr w:type="firstRow">
      <w:rPr>
        <w:b/>
        <w:bCs/>
      </w:rPr>
    </w:tblStylePr>
    <w:tblStylePr w:type="lastRow">
      <w:rPr>
        <w:b/>
        <w:bCs/>
      </w:rPr>
      <w:tblPr/>
      <w:tcPr>
        <w:tcBorders>
          <w:top w:val="single" w:sz="18" w:space="0" w:color="A76EFC" w:themeColor="accent5" w:themeTint="BF"/>
        </w:tcBorders>
      </w:tcPr>
    </w:tblStylePr>
    <w:tblStylePr w:type="firstCol">
      <w:rPr>
        <w:b/>
        <w:bCs/>
      </w:rPr>
    </w:tblStylePr>
    <w:tblStylePr w:type="lastCol">
      <w:rPr>
        <w:b/>
        <w:bCs/>
      </w:rPr>
    </w:tblStylePr>
    <w:tblStylePr w:type="band1Vert">
      <w:tblPr/>
      <w:tcPr>
        <w:shd w:val="clear" w:color="auto" w:fill="C49FFD" w:themeFill="accent5" w:themeFillTint="7F"/>
      </w:tcPr>
    </w:tblStylePr>
    <w:tblStylePr w:type="band1Horz">
      <w:tblPr/>
      <w:tcPr>
        <w:shd w:val="clear" w:color="auto" w:fill="C49FFD" w:themeFill="accent5" w:themeFillTint="7F"/>
      </w:tcPr>
    </w:tblStylePr>
  </w:style>
  <w:style w:type="table" w:styleId="Middelsrutenett1-uthevingsfarge6">
    <w:name w:val="Medium Grid 1 Accent 6"/>
    <w:basedOn w:val="Vanligtabell"/>
    <w:uiPriority w:val="67"/>
    <w:semiHidden/>
    <w:unhideWhenUsed/>
    <w:rsid w:val="00D72643"/>
    <w:pPr>
      <w:spacing w:after="0" w:line="240" w:lineRule="auto"/>
    </w:pPr>
    <w:tblPr>
      <w:tblStyleRowBandSize w:val="1"/>
      <w:tblStyleColBandSize w:val="1"/>
      <w:tblBorders>
        <w:top w:val="single" w:sz="8" w:space="0" w:color="FFAB69" w:themeColor="accent6" w:themeTint="BF"/>
        <w:left w:val="single" w:sz="8" w:space="0" w:color="FFAB69" w:themeColor="accent6" w:themeTint="BF"/>
        <w:bottom w:val="single" w:sz="8" w:space="0" w:color="FFAB69" w:themeColor="accent6" w:themeTint="BF"/>
        <w:right w:val="single" w:sz="8" w:space="0" w:color="FFAB69" w:themeColor="accent6" w:themeTint="BF"/>
        <w:insideH w:val="single" w:sz="8" w:space="0" w:color="FFAB69" w:themeColor="accent6" w:themeTint="BF"/>
        <w:insideV w:val="single" w:sz="8" w:space="0" w:color="FFAB69" w:themeColor="accent6" w:themeTint="BF"/>
      </w:tblBorders>
    </w:tblPr>
    <w:tcPr>
      <w:shd w:val="clear" w:color="auto" w:fill="FFE3CD" w:themeFill="accent6" w:themeFillTint="3F"/>
    </w:tcPr>
    <w:tblStylePr w:type="firstRow">
      <w:rPr>
        <w:b/>
        <w:bCs/>
      </w:rPr>
    </w:tblStylePr>
    <w:tblStylePr w:type="lastRow">
      <w:rPr>
        <w:b/>
        <w:bCs/>
      </w:rPr>
      <w:tblPr/>
      <w:tcPr>
        <w:tcBorders>
          <w:top w:val="single" w:sz="18" w:space="0" w:color="FFAB69" w:themeColor="accent6" w:themeTint="BF"/>
        </w:tcBorders>
      </w:tcPr>
    </w:tblStylePr>
    <w:tblStylePr w:type="firstCol">
      <w:rPr>
        <w:b/>
        <w:bCs/>
      </w:rPr>
    </w:tblStylePr>
    <w:tblStylePr w:type="lastCol">
      <w:rPr>
        <w:b/>
        <w:bCs/>
      </w:rPr>
    </w:tblStylePr>
    <w:tblStylePr w:type="band1Vert">
      <w:tblPr/>
      <w:tcPr>
        <w:shd w:val="clear" w:color="auto" w:fill="FFC79B" w:themeFill="accent6" w:themeFillTint="7F"/>
      </w:tcPr>
    </w:tblStylePr>
    <w:tblStylePr w:type="band1Horz">
      <w:tblPr/>
      <w:tcPr>
        <w:shd w:val="clear" w:color="auto" w:fill="FFC79B" w:themeFill="accent6" w:themeFillTint="7F"/>
      </w:tcPr>
    </w:tblStylePr>
  </w:style>
  <w:style w:type="table" w:styleId="Middelsrutenett2">
    <w:name w:val="Medium Grid 2"/>
    <w:basedOn w:val="Vanligtabell"/>
    <w:uiPriority w:val="68"/>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3271" w:themeColor="accent1"/>
        <w:left w:val="single" w:sz="8" w:space="0" w:color="183271" w:themeColor="accent1"/>
        <w:bottom w:val="single" w:sz="8" w:space="0" w:color="183271" w:themeColor="accent1"/>
        <w:right w:val="single" w:sz="8" w:space="0" w:color="183271" w:themeColor="accent1"/>
        <w:insideH w:val="single" w:sz="8" w:space="0" w:color="183271" w:themeColor="accent1"/>
        <w:insideV w:val="single" w:sz="8" w:space="0" w:color="183271" w:themeColor="accent1"/>
      </w:tblBorders>
    </w:tblPr>
    <w:tcPr>
      <w:shd w:val="clear" w:color="auto" w:fill="B2C4EE" w:themeFill="accent1" w:themeFillTint="3F"/>
    </w:tcPr>
    <w:tblStylePr w:type="firstRow">
      <w:rPr>
        <w:b/>
        <w:bCs/>
        <w:color w:val="000000" w:themeColor="text1"/>
      </w:rPr>
      <w:tblPr/>
      <w:tcPr>
        <w:shd w:val="clear" w:color="auto" w:fill="E0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CFF2" w:themeFill="accent1" w:themeFillTint="33"/>
      </w:tcPr>
    </w:tblStylePr>
    <w:tblStylePr w:type="band1Vert">
      <w:tblPr/>
      <w:tcPr>
        <w:shd w:val="clear" w:color="auto" w:fill="6588DE" w:themeFill="accent1" w:themeFillTint="7F"/>
      </w:tcPr>
    </w:tblStylePr>
    <w:tblStylePr w:type="band1Horz">
      <w:tblPr/>
      <w:tcPr>
        <w:tcBorders>
          <w:insideH w:val="single" w:sz="6" w:space="0" w:color="183271" w:themeColor="accent1"/>
          <w:insideV w:val="single" w:sz="6" w:space="0" w:color="183271" w:themeColor="accent1"/>
        </w:tcBorders>
        <w:shd w:val="clear" w:color="auto" w:fill="6588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0046" w:themeColor="accent2"/>
        <w:left w:val="single" w:sz="8" w:space="0" w:color="E20046" w:themeColor="accent2"/>
        <w:bottom w:val="single" w:sz="8" w:space="0" w:color="E20046" w:themeColor="accent2"/>
        <w:right w:val="single" w:sz="8" w:space="0" w:color="E20046" w:themeColor="accent2"/>
        <w:insideH w:val="single" w:sz="8" w:space="0" w:color="E20046" w:themeColor="accent2"/>
        <w:insideV w:val="single" w:sz="8" w:space="0" w:color="E20046" w:themeColor="accent2"/>
      </w:tblBorders>
    </w:tblPr>
    <w:tcPr>
      <w:shd w:val="clear" w:color="auto" w:fill="FFB8CE" w:themeFill="accent2" w:themeFillTint="3F"/>
    </w:tcPr>
    <w:tblStylePr w:type="firstRow">
      <w:rPr>
        <w:b/>
        <w:bCs/>
        <w:color w:val="000000" w:themeColor="text1"/>
      </w:rPr>
      <w:tblPr/>
      <w:tcPr>
        <w:shd w:val="clear" w:color="auto" w:fill="FFE3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6D7" w:themeFill="accent2" w:themeFillTint="33"/>
      </w:tcPr>
    </w:tblStylePr>
    <w:tblStylePr w:type="band1Vert">
      <w:tblPr/>
      <w:tcPr>
        <w:shd w:val="clear" w:color="auto" w:fill="FF719C" w:themeFill="accent2" w:themeFillTint="7F"/>
      </w:tcPr>
    </w:tblStylePr>
    <w:tblStylePr w:type="band1Horz">
      <w:tblPr/>
      <w:tcPr>
        <w:tcBorders>
          <w:insideH w:val="single" w:sz="6" w:space="0" w:color="E20046" w:themeColor="accent2"/>
          <w:insideV w:val="single" w:sz="6" w:space="0" w:color="E20046" w:themeColor="accent2"/>
        </w:tcBorders>
        <w:shd w:val="clear" w:color="auto" w:fill="FF719C"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69AFD" w:themeColor="accent3"/>
        <w:left w:val="single" w:sz="8" w:space="0" w:color="169AFD" w:themeColor="accent3"/>
        <w:bottom w:val="single" w:sz="8" w:space="0" w:color="169AFD" w:themeColor="accent3"/>
        <w:right w:val="single" w:sz="8" w:space="0" w:color="169AFD" w:themeColor="accent3"/>
        <w:insideH w:val="single" w:sz="8" w:space="0" w:color="169AFD" w:themeColor="accent3"/>
        <w:insideV w:val="single" w:sz="8" w:space="0" w:color="169AFD" w:themeColor="accent3"/>
      </w:tblBorders>
    </w:tblPr>
    <w:tcPr>
      <w:shd w:val="clear" w:color="auto" w:fill="C5E5FE" w:themeFill="accent3" w:themeFillTint="3F"/>
    </w:tcPr>
    <w:tblStylePr w:type="firstRow">
      <w:rPr>
        <w:b/>
        <w:bCs/>
        <w:color w:val="000000" w:themeColor="text1"/>
      </w:rPr>
      <w:tblPr/>
      <w:tcPr>
        <w:shd w:val="clear" w:color="auto" w:fill="E7F4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AFE" w:themeFill="accent3" w:themeFillTint="33"/>
      </w:tcPr>
    </w:tblStylePr>
    <w:tblStylePr w:type="band1Vert">
      <w:tblPr/>
      <w:tcPr>
        <w:shd w:val="clear" w:color="auto" w:fill="8ACCFE" w:themeFill="accent3" w:themeFillTint="7F"/>
      </w:tcPr>
    </w:tblStylePr>
    <w:tblStylePr w:type="band1Horz">
      <w:tblPr/>
      <w:tcPr>
        <w:tcBorders>
          <w:insideH w:val="single" w:sz="6" w:space="0" w:color="169AFD" w:themeColor="accent3"/>
          <w:insideV w:val="single" w:sz="6" w:space="0" w:color="169AFD" w:themeColor="accent3"/>
        </w:tcBorders>
        <w:shd w:val="clear" w:color="auto" w:fill="8ACCFE"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D96A" w:themeColor="accent4"/>
        <w:left w:val="single" w:sz="8" w:space="0" w:color="A6D96A" w:themeColor="accent4"/>
        <w:bottom w:val="single" w:sz="8" w:space="0" w:color="A6D96A" w:themeColor="accent4"/>
        <w:right w:val="single" w:sz="8" w:space="0" w:color="A6D96A" w:themeColor="accent4"/>
        <w:insideH w:val="single" w:sz="8" w:space="0" w:color="A6D96A" w:themeColor="accent4"/>
        <w:insideV w:val="single" w:sz="8" w:space="0" w:color="A6D96A" w:themeColor="accent4"/>
      </w:tblBorders>
    </w:tblPr>
    <w:tcPr>
      <w:shd w:val="clear" w:color="auto" w:fill="E8F5DA" w:themeFill="accent4" w:themeFillTint="3F"/>
    </w:tcPr>
    <w:tblStylePr w:type="firstRow">
      <w:rPr>
        <w:b/>
        <w:bCs/>
        <w:color w:val="000000" w:themeColor="text1"/>
      </w:rPr>
      <w:tblPr/>
      <w:tcPr>
        <w:shd w:val="clear" w:color="auto" w:fill="F6FB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7E0" w:themeFill="accent4" w:themeFillTint="33"/>
      </w:tcPr>
    </w:tblStylePr>
    <w:tblStylePr w:type="band1Vert">
      <w:tblPr/>
      <w:tcPr>
        <w:shd w:val="clear" w:color="auto" w:fill="D2ECB4" w:themeFill="accent4" w:themeFillTint="7F"/>
      </w:tcPr>
    </w:tblStylePr>
    <w:tblStylePr w:type="band1Horz">
      <w:tblPr/>
      <w:tcPr>
        <w:tcBorders>
          <w:insideH w:val="single" w:sz="6" w:space="0" w:color="A6D96A" w:themeColor="accent4"/>
          <w:insideV w:val="single" w:sz="6" w:space="0" w:color="A6D96A" w:themeColor="accent4"/>
        </w:tcBorders>
        <w:shd w:val="clear" w:color="auto" w:fill="D2ECB4"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3FFC" w:themeColor="accent5"/>
        <w:left w:val="single" w:sz="8" w:space="0" w:color="8A3FFC" w:themeColor="accent5"/>
        <w:bottom w:val="single" w:sz="8" w:space="0" w:color="8A3FFC" w:themeColor="accent5"/>
        <w:right w:val="single" w:sz="8" w:space="0" w:color="8A3FFC" w:themeColor="accent5"/>
        <w:insideH w:val="single" w:sz="8" w:space="0" w:color="8A3FFC" w:themeColor="accent5"/>
        <w:insideV w:val="single" w:sz="8" w:space="0" w:color="8A3FFC" w:themeColor="accent5"/>
      </w:tblBorders>
    </w:tblPr>
    <w:tcPr>
      <w:shd w:val="clear" w:color="auto" w:fill="E1CFFE" w:themeFill="accent5" w:themeFillTint="3F"/>
    </w:tcPr>
    <w:tblStylePr w:type="firstRow">
      <w:rPr>
        <w:b/>
        <w:bCs/>
        <w:color w:val="000000" w:themeColor="text1"/>
      </w:rPr>
      <w:tblPr/>
      <w:tcPr>
        <w:shd w:val="clear" w:color="auto" w:fill="F3EB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8FE" w:themeFill="accent5" w:themeFillTint="33"/>
      </w:tcPr>
    </w:tblStylePr>
    <w:tblStylePr w:type="band1Vert">
      <w:tblPr/>
      <w:tcPr>
        <w:shd w:val="clear" w:color="auto" w:fill="C49FFD" w:themeFill="accent5" w:themeFillTint="7F"/>
      </w:tcPr>
    </w:tblStylePr>
    <w:tblStylePr w:type="band1Horz">
      <w:tblPr/>
      <w:tcPr>
        <w:tcBorders>
          <w:insideH w:val="single" w:sz="6" w:space="0" w:color="8A3FFC" w:themeColor="accent5"/>
          <w:insideV w:val="single" w:sz="6" w:space="0" w:color="8A3FFC" w:themeColor="accent5"/>
        </w:tcBorders>
        <w:shd w:val="clear" w:color="auto" w:fill="C49FF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7264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038" w:themeColor="accent6"/>
        <w:left w:val="single" w:sz="8" w:space="0" w:color="FF9038" w:themeColor="accent6"/>
        <w:bottom w:val="single" w:sz="8" w:space="0" w:color="FF9038" w:themeColor="accent6"/>
        <w:right w:val="single" w:sz="8" w:space="0" w:color="FF9038" w:themeColor="accent6"/>
        <w:insideH w:val="single" w:sz="8" w:space="0" w:color="FF9038" w:themeColor="accent6"/>
        <w:insideV w:val="single" w:sz="8" w:space="0" w:color="FF9038" w:themeColor="accent6"/>
      </w:tblBorders>
    </w:tblPr>
    <w:tcPr>
      <w:shd w:val="clear" w:color="auto" w:fill="FFE3CD" w:themeFill="accent6" w:themeFillTint="3F"/>
    </w:tcPr>
    <w:tblStylePr w:type="firstRow">
      <w:rPr>
        <w:b/>
        <w:bCs/>
        <w:color w:val="000000" w:themeColor="text1"/>
      </w:rPr>
      <w:tblPr/>
      <w:tcPr>
        <w:shd w:val="clear" w:color="auto" w:fill="FFF3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D7" w:themeFill="accent6" w:themeFillTint="33"/>
      </w:tcPr>
    </w:tblStylePr>
    <w:tblStylePr w:type="band1Vert">
      <w:tblPr/>
      <w:tcPr>
        <w:shd w:val="clear" w:color="auto" w:fill="FFC79B" w:themeFill="accent6" w:themeFillTint="7F"/>
      </w:tcPr>
    </w:tblStylePr>
    <w:tblStylePr w:type="band1Horz">
      <w:tblPr/>
      <w:tcPr>
        <w:tcBorders>
          <w:insideH w:val="single" w:sz="6" w:space="0" w:color="FF9038" w:themeColor="accent6"/>
          <w:insideV w:val="single" w:sz="6" w:space="0" w:color="FF9038" w:themeColor="accent6"/>
        </w:tcBorders>
        <w:shd w:val="clear" w:color="auto" w:fill="FFC79B"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726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D726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C4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32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32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32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32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88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88DE" w:themeFill="accent1" w:themeFillTint="7F"/>
      </w:tcPr>
    </w:tblStylePr>
  </w:style>
  <w:style w:type="table" w:styleId="Middelsrutenett3-uthevingsfarge2">
    <w:name w:val="Medium Grid 3 Accent 2"/>
    <w:basedOn w:val="Vanligtabell"/>
    <w:uiPriority w:val="69"/>
    <w:semiHidden/>
    <w:unhideWhenUsed/>
    <w:rsid w:val="00D726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8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00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00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00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00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1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19C" w:themeFill="accent2" w:themeFillTint="7F"/>
      </w:tcPr>
    </w:tblStylePr>
  </w:style>
  <w:style w:type="table" w:styleId="Middelsrutenett3-uthevingsfarge3">
    <w:name w:val="Medium Grid 3 Accent 3"/>
    <w:basedOn w:val="Vanligtabell"/>
    <w:uiPriority w:val="69"/>
    <w:semiHidden/>
    <w:unhideWhenUsed/>
    <w:rsid w:val="00D726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5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9AF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9AF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9AF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9AF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CCF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CCFE" w:themeFill="accent3" w:themeFillTint="7F"/>
      </w:tcPr>
    </w:tblStylePr>
  </w:style>
  <w:style w:type="table" w:styleId="Middelsrutenett3-uthevingsfarge4">
    <w:name w:val="Medium Grid 3 Accent 4"/>
    <w:basedOn w:val="Vanligtabell"/>
    <w:uiPriority w:val="69"/>
    <w:semiHidden/>
    <w:unhideWhenUsed/>
    <w:rsid w:val="00D726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5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D96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D96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D96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D96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ECB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ECB4" w:themeFill="accent4" w:themeFillTint="7F"/>
      </w:tcPr>
    </w:tblStylePr>
  </w:style>
  <w:style w:type="table" w:styleId="Middelsrutenett3-uthevingsfarge5">
    <w:name w:val="Medium Grid 3 Accent 5"/>
    <w:basedOn w:val="Vanligtabell"/>
    <w:uiPriority w:val="69"/>
    <w:semiHidden/>
    <w:unhideWhenUsed/>
    <w:rsid w:val="00D726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CFF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3FF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3FF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3FF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3FF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FF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FFD" w:themeFill="accent5" w:themeFillTint="7F"/>
      </w:tcPr>
    </w:tblStylePr>
  </w:style>
  <w:style w:type="table" w:styleId="Middelsrutenett3-uthevingsfarge6">
    <w:name w:val="Medium Grid 3 Accent 6"/>
    <w:basedOn w:val="Vanligtabell"/>
    <w:uiPriority w:val="69"/>
    <w:semiHidden/>
    <w:unhideWhenUsed/>
    <w:rsid w:val="00D7264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0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0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0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0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7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79B" w:themeFill="accent6" w:themeFillTint="7F"/>
      </w:tcPr>
    </w:tblStylePr>
  </w:style>
  <w:style w:type="table" w:styleId="Middelsskyggelegging1">
    <w:name w:val="Medium Shading 1"/>
    <w:basedOn w:val="Vanligtabell"/>
    <w:uiPriority w:val="63"/>
    <w:semiHidden/>
    <w:unhideWhenUsed/>
    <w:rsid w:val="00D7264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72643"/>
    <w:pPr>
      <w:spacing w:after="0" w:line="240" w:lineRule="auto"/>
    </w:pPr>
    <w:tblPr>
      <w:tblStyleRowBandSize w:val="1"/>
      <w:tblStyleColBandSize w:val="1"/>
      <w:tblBorders>
        <w:top w:val="single" w:sz="8" w:space="0" w:color="2853BD" w:themeColor="accent1" w:themeTint="BF"/>
        <w:left w:val="single" w:sz="8" w:space="0" w:color="2853BD" w:themeColor="accent1" w:themeTint="BF"/>
        <w:bottom w:val="single" w:sz="8" w:space="0" w:color="2853BD" w:themeColor="accent1" w:themeTint="BF"/>
        <w:right w:val="single" w:sz="8" w:space="0" w:color="2853BD" w:themeColor="accent1" w:themeTint="BF"/>
        <w:insideH w:val="single" w:sz="8" w:space="0" w:color="2853BD" w:themeColor="accent1" w:themeTint="BF"/>
      </w:tblBorders>
    </w:tblPr>
    <w:tblStylePr w:type="firstRow">
      <w:pPr>
        <w:spacing w:before="0" w:after="0" w:line="240" w:lineRule="auto"/>
      </w:pPr>
      <w:rPr>
        <w:b/>
        <w:bCs/>
        <w:color w:val="FFFFFF" w:themeColor="background1"/>
      </w:rPr>
      <w:tblPr/>
      <w:tcPr>
        <w:tcBorders>
          <w:top w:val="single" w:sz="8" w:space="0" w:color="2853BD" w:themeColor="accent1" w:themeTint="BF"/>
          <w:left w:val="single" w:sz="8" w:space="0" w:color="2853BD" w:themeColor="accent1" w:themeTint="BF"/>
          <w:bottom w:val="single" w:sz="8" w:space="0" w:color="2853BD" w:themeColor="accent1" w:themeTint="BF"/>
          <w:right w:val="single" w:sz="8" w:space="0" w:color="2853BD" w:themeColor="accent1" w:themeTint="BF"/>
          <w:insideH w:val="nil"/>
          <w:insideV w:val="nil"/>
        </w:tcBorders>
        <w:shd w:val="clear" w:color="auto" w:fill="183271" w:themeFill="accent1"/>
      </w:tcPr>
    </w:tblStylePr>
    <w:tblStylePr w:type="lastRow">
      <w:pPr>
        <w:spacing w:before="0" w:after="0" w:line="240" w:lineRule="auto"/>
      </w:pPr>
      <w:rPr>
        <w:b/>
        <w:bCs/>
      </w:rPr>
      <w:tblPr/>
      <w:tcPr>
        <w:tcBorders>
          <w:top w:val="double" w:sz="6" w:space="0" w:color="2853BD" w:themeColor="accent1" w:themeTint="BF"/>
          <w:left w:val="single" w:sz="8" w:space="0" w:color="2853BD" w:themeColor="accent1" w:themeTint="BF"/>
          <w:bottom w:val="single" w:sz="8" w:space="0" w:color="2853BD" w:themeColor="accent1" w:themeTint="BF"/>
          <w:right w:val="single" w:sz="8" w:space="0" w:color="2853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C4EE" w:themeFill="accent1" w:themeFillTint="3F"/>
      </w:tcPr>
    </w:tblStylePr>
    <w:tblStylePr w:type="band1Horz">
      <w:tblPr/>
      <w:tcPr>
        <w:tcBorders>
          <w:insideH w:val="nil"/>
          <w:insideV w:val="nil"/>
        </w:tcBorders>
        <w:shd w:val="clear" w:color="auto" w:fill="B2C4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72643"/>
    <w:pPr>
      <w:spacing w:after="0" w:line="240" w:lineRule="auto"/>
    </w:pPr>
    <w:tblPr>
      <w:tblStyleRowBandSize w:val="1"/>
      <w:tblStyleColBandSize w:val="1"/>
      <w:tblBorders>
        <w:top w:val="single" w:sz="8" w:space="0" w:color="FF2A6B" w:themeColor="accent2" w:themeTint="BF"/>
        <w:left w:val="single" w:sz="8" w:space="0" w:color="FF2A6B" w:themeColor="accent2" w:themeTint="BF"/>
        <w:bottom w:val="single" w:sz="8" w:space="0" w:color="FF2A6B" w:themeColor="accent2" w:themeTint="BF"/>
        <w:right w:val="single" w:sz="8" w:space="0" w:color="FF2A6B" w:themeColor="accent2" w:themeTint="BF"/>
        <w:insideH w:val="single" w:sz="8" w:space="0" w:color="FF2A6B" w:themeColor="accent2" w:themeTint="BF"/>
      </w:tblBorders>
    </w:tblPr>
    <w:tblStylePr w:type="firstRow">
      <w:pPr>
        <w:spacing w:before="0" w:after="0" w:line="240" w:lineRule="auto"/>
      </w:pPr>
      <w:rPr>
        <w:b/>
        <w:bCs/>
        <w:color w:val="FFFFFF" w:themeColor="background1"/>
      </w:rPr>
      <w:tblPr/>
      <w:tcPr>
        <w:tcBorders>
          <w:top w:val="single" w:sz="8" w:space="0" w:color="FF2A6B" w:themeColor="accent2" w:themeTint="BF"/>
          <w:left w:val="single" w:sz="8" w:space="0" w:color="FF2A6B" w:themeColor="accent2" w:themeTint="BF"/>
          <w:bottom w:val="single" w:sz="8" w:space="0" w:color="FF2A6B" w:themeColor="accent2" w:themeTint="BF"/>
          <w:right w:val="single" w:sz="8" w:space="0" w:color="FF2A6B" w:themeColor="accent2" w:themeTint="BF"/>
          <w:insideH w:val="nil"/>
          <w:insideV w:val="nil"/>
        </w:tcBorders>
        <w:shd w:val="clear" w:color="auto" w:fill="E20046" w:themeFill="accent2"/>
      </w:tcPr>
    </w:tblStylePr>
    <w:tblStylePr w:type="lastRow">
      <w:pPr>
        <w:spacing w:before="0" w:after="0" w:line="240" w:lineRule="auto"/>
      </w:pPr>
      <w:rPr>
        <w:b/>
        <w:bCs/>
      </w:rPr>
      <w:tblPr/>
      <w:tcPr>
        <w:tcBorders>
          <w:top w:val="double" w:sz="6" w:space="0" w:color="FF2A6B" w:themeColor="accent2" w:themeTint="BF"/>
          <w:left w:val="single" w:sz="8" w:space="0" w:color="FF2A6B" w:themeColor="accent2" w:themeTint="BF"/>
          <w:bottom w:val="single" w:sz="8" w:space="0" w:color="FF2A6B" w:themeColor="accent2" w:themeTint="BF"/>
          <w:right w:val="single" w:sz="8" w:space="0" w:color="FF2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8CE" w:themeFill="accent2" w:themeFillTint="3F"/>
      </w:tcPr>
    </w:tblStylePr>
    <w:tblStylePr w:type="band1Horz">
      <w:tblPr/>
      <w:tcPr>
        <w:tcBorders>
          <w:insideH w:val="nil"/>
          <w:insideV w:val="nil"/>
        </w:tcBorders>
        <w:shd w:val="clear" w:color="auto" w:fill="FFB8CE"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72643"/>
    <w:pPr>
      <w:spacing w:after="0" w:line="240" w:lineRule="auto"/>
    </w:pPr>
    <w:tblPr>
      <w:tblStyleRowBandSize w:val="1"/>
      <w:tblStyleColBandSize w:val="1"/>
      <w:tblBorders>
        <w:top w:val="single" w:sz="8" w:space="0" w:color="50B2FD" w:themeColor="accent3" w:themeTint="BF"/>
        <w:left w:val="single" w:sz="8" w:space="0" w:color="50B2FD" w:themeColor="accent3" w:themeTint="BF"/>
        <w:bottom w:val="single" w:sz="8" w:space="0" w:color="50B2FD" w:themeColor="accent3" w:themeTint="BF"/>
        <w:right w:val="single" w:sz="8" w:space="0" w:color="50B2FD" w:themeColor="accent3" w:themeTint="BF"/>
        <w:insideH w:val="single" w:sz="8" w:space="0" w:color="50B2FD" w:themeColor="accent3" w:themeTint="BF"/>
      </w:tblBorders>
    </w:tblPr>
    <w:tblStylePr w:type="firstRow">
      <w:pPr>
        <w:spacing w:before="0" w:after="0" w:line="240" w:lineRule="auto"/>
      </w:pPr>
      <w:rPr>
        <w:b/>
        <w:bCs/>
        <w:color w:val="FFFFFF" w:themeColor="background1"/>
      </w:rPr>
      <w:tblPr/>
      <w:tcPr>
        <w:tcBorders>
          <w:top w:val="single" w:sz="8" w:space="0" w:color="50B2FD" w:themeColor="accent3" w:themeTint="BF"/>
          <w:left w:val="single" w:sz="8" w:space="0" w:color="50B2FD" w:themeColor="accent3" w:themeTint="BF"/>
          <w:bottom w:val="single" w:sz="8" w:space="0" w:color="50B2FD" w:themeColor="accent3" w:themeTint="BF"/>
          <w:right w:val="single" w:sz="8" w:space="0" w:color="50B2FD" w:themeColor="accent3" w:themeTint="BF"/>
          <w:insideH w:val="nil"/>
          <w:insideV w:val="nil"/>
        </w:tcBorders>
        <w:shd w:val="clear" w:color="auto" w:fill="169AFD" w:themeFill="accent3"/>
      </w:tcPr>
    </w:tblStylePr>
    <w:tblStylePr w:type="lastRow">
      <w:pPr>
        <w:spacing w:before="0" w:after="0" w:line="240" w:lineRule="auto"/>
      </w:pPr>
      <w:rPr>
        <w:b/>
        <w:bCs/>
      </w:rPr>
      <w:tblPr/>
      <w:tcPr>
        <w:tcBorders>
          <w:top w:val="double" w:sz="6" w:space="0" w:color="50B2FD" w:themeColor="accent3" w:themeTint="BF"/>
          <w:left w:val="single" w:sz="8" w:space="0" w:color="50B2FD" w:themeColor="accent3" w:themeTint="BF"/>
          <w:bottom w:val="single" w:sz="8" w:space="0" w:color="50B2FD" w:themeColor="accent3" w:themeTint="BF"/>
          <w:right w:val="single" w:sz="8" w:space="0" w:color="50B2F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5E5FE" w:themeFill="accent3" w:themeFillTint="3F"/>
      </w:tcPr>
    </w:tblStylePr>
    <w:tblStylePr w:type="band1Horz">
      <w:tblPr/>
      <w:tcPr>
        <w:tcBorders>
          <w:insideH w:val="nil"/>
          <w:insideV w:val="nil"/>
        </w:tcBorders>
        <w:shd w:val="clear" w:color="auto" w:fill="C5E5FE"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72643"/>
    <w:pPr>
      <w:spacing w:after="0" w:line="240" w:lineRule="auto"/>
    </w:pPr>
    <w:tblPr>
      <w:tblStyleRowBandSize w:val="1"/>
      <w:tblStyleColBandSize w:val="1"/>
      <w:tblBorders>
        <w:top w:val="single" w:sz="8" w:space="0" w:color="BBE28F" w:themeColor="accent4" w:themeTint="BF"/>
        <w:left w:val="single" w:sz="8" w:space="0" w:color="BBE28F" w:themeColor="accent4" w:themeTint="BF"/>
        <w:bottom w:val="single" w:sz="8" w:space="0" w:color="BBE28F" w:themeColor="accent4" w:themeTint="BF"/>
        <w:right w:val="single" w:sz="8" w:space="0" w:color="BBE28F" w:themeColor="accent4" w:themeTint="BF"/>
        <w:insideH w:val="single" w:sz="8" w:space="0" w:color="BBE28F" w:themeColor="accent4" w:themeTint="BF"/>
      </w:tblBorders>
    </w:tblPr>
    <w:tblStylePr w:type="firstRow">
      <w:pPr>
        <w:spacing w:before="0" w:after="0" w:line="240" w:lineRule="auto"/>
      </w:pPr>
      <w:rPr>
        <w:b/>
        <w:bCs/>
        <w:color w:val="FFFFFF" w:themeColor="background1"/>
      </w:rPr>
      <w:tblPr/>
      <w:tcPr>
        <w:tcBorders>
          <w:top w:val="single" w:sz="8" w:space="0" w:color="BBE28F" w:themeColor="accent4" w:themeTint="BF"/>
          <w:left w:val="single" w:sz="8" w:space="0" w:color="BBE28F" w:themeColor="accent4" w:themeTint="BF"/>
          <w:bottom w:val="single" w:sz="8" w:space="0" w:color="BBE28F" w:themeColor="accent4" w:themeTint="BF"/>
          <w:right w:val="single" w:sz="8" w:space="0" w:color="BBE28F" w:themeColor="accent4" w:themeTint="BF"/>
          <w:insideH w:val="nil"/>
          <w:insideV w:val="nil"/>
        </w:tcBorders>
        <w:shd w:val="clear" w:color="auto" w:fill="A6D96A" w:themeFill="accent4"/>
      </w:tcPr>
    </w:tblStylePr>
    <w:tblStylePr w:type="lastRow">
      <w:pPr>
        <w:spacing w:before="0" w:after="0" w:line="240" w:lineRule="auto"/>
      </w:pPr>
      <w:rPr>
        <w:b/>
        <w:bCs/>
      </w:rPr>
      <w:tblPr/>
      <w:tcPr>
        <w:tcBorders>
          <w:top w:val="double" w:sz="6" w:space="0" w:color="BBE28F" w:themeColor="accent4" w:themeTint="BF"/>
          <w:left w:val="single" w:sz="8" w:space="0" w:color="BBE28F" w:themeColor="accent4" w:themeTint="BF"/>
          <w:bottom w:val="single" w:sz="8" w:space="0" w:color="BBE28F" w:themeColor="accent4" w:themeTint="BF"/>
          <w:right w:val="single" w:sz="8" w:space="0" w:color="BBE2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F5DA" w:themeFill="accent4" w:themeFillTint="3F"/>
      </w:tcPr>
    </w:tblStylePr>
    <w:tblStylePr w:type="band1Horz">
      <w:tblPr/>
      <w:tcPr>
        <w:tcBorders>
          <w:insideH w:val="nil"/>
          <w:insideV w:val="nil"/>
        </w:tcBorders>
        <w:shd w:val="clear" w:color="auto" w:fill="E8F5DA"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72643"/>
    <w:pPr>
      <w:spacing w:after="0" w:line="240" w:lineRule="auto"/>
    </w:pPr>
    <w:tblPr>
      <w:tblStyleRowBandSize w:val="1"/>
      <w:tblStyleColBandSize w:val="1"/>
      <w:tblBorders>
        <w:top w:val="single" w:sz="8" w:space="0" w:color="A76EFC" w:themeColor="accent5" w:themeTint="BF"/>
        <w:left w:val="single" w:sz="8" w:space="0" w:color="A76EFC" w:themeColor="accent5" w:themeTint="BF"/>
        <w:bottom w:val="single" w:sz="8" w:space="0" w:color="A76EFC" w:themeColor="accent5" w:themeTint="BF"/>
        <w:right w:val="single" w:sz="8" w:space="0" w:color="A76EFC" w:themeColor="accent5" w:themeTint="BF"/>
        <w:insideH w:val="single" w:sz="8" w:space="0" w:color="A76EFC" w:themeColor="accent5" w:themeTint="BF"/>
      </w:tblBorders>
    </w:tblPr>
    <w:tblStylePr w:type="firstRow">
      <w:pPr>
        <w:spacing w:before="0" w:after="0" w:line="240" w:lineRule="auto"/>
      </w:pPr>
      <w:rPr>
        <w:b/>
        <w:bCs/>
        <w:color w:val="FFFFFF" w:themeColor="background1"/>
      </w:rPr>
      <w:tblPr/>
      <w:tcPr>
        <w:tcBorders>
          <w:top w:val="single" w:sz="8" w:space="0" w:color="A76EFC" w:themeColor="accent5" w:themeTint="BF"/>
          <w:left w:val="single" w:sz="8" w:space="0" w:color="A76EFC" w:themeColor="accent5" w:themeTint="BF"/>
          <w:bottom w:val="single" w:sz="8" w:space="0" w:color="A76EFC" w:themeColor="accent5" w:themeTint="BF"/>
          <w:right w:val="single" w:sz="8" w:space="0" w:color="A76EFC" w:themeColor="accent5" w:themeTint="BF"/>
          <w:insideH w:val="nil"/>
          <w:insideV w:val="nil"/>
        </w:tcBorders>
        <w:shd w:val="clear" w:color="auto" w:fill="8A3FFC" w:themeFill="accent5"/>
      </w:tcPr>
    </w:tblStylePr>
    <w:tblStylePr w:type="lastRow">
      <w:pPr>
        <w:spacing w:before="0" w:after="0" w:line="240" w:lineRule="auto"/>
      </w:pPr>
      <w:rPr>
        <w:b/>
        <w:bCs/>
      </w:rPr>
      <w:tblPr/>
      <w:tcPr>
        <w:tcBorders>
          <w:top w:val="double" w:sz="6" w:space="0" w:color="A76EFC" w:themeColor="accent5" w:themeTint="BF"/>
          <w:left w:val="single" w:sz="8" w:space="0" w:color="A76EFC" w:themeColor="accent5" w:themeTint="BF"/>
          <w:bottom w:val="single" w:sz="8" w:space="0" w:color="A76EFC" w:themeColor="accent5" w:themeTint="BF"/>
          <w:right w:val="single" w:sz="8" w:space="0" w:color="A76EF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CFFE" w:themeFill="accent5" w:themeFillTint="3F"/>
      </w:tcPr>
    </w:tblStylePr>
    <w:tblStylePr w:type="band1Horz">
      <w:tblPr/>
      <w:tcPr>
        <w:tcBorders>
          <w:insideH w:val="nil"/>
          <w:insideV w:val="nil"/>
        </w:tcBorders>
        <w:shd w:val="clear" w:color="auto" w:fill="E1CFFE"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72643"/>
    <w:pPr>
      <w:spacing w:after="0" w:line="240" w:lineRule="auto"/>
    </w:pPr>
    <w:tblPr>
      <w:tblStyleRowBandSize w:val="1"/>
      <w:tblStyleColBandSize w:val="1"/>
      <w:tblBorders>
        <w:top w:val="single" w:sz="8" w:space="0" w:color="FFAB69" w:themeColor="accent6" w:themeTint="BF"/>
        <w:left w:val="single" w:sz="8" w:space="0" w:color="FFAB69" w:themeColor="accent6" w:themeTint="BF"/>
        <w:bottom w:val="single" w:sz="8" w:space="0" w:color="FFAB69" w:themeColor="accent6" w:themeTint="BF"/>
        <w:right w:val="single" w:sz="8" w:space="0" w:color="FFAB69" w:themeColor="accent6" w:themeTint="BF"/>
        <w:insideH w:val="single" w:sz="8" w:space="0" w:color="FFAB69" w:themeColor="accent6" w:themeTint="BF"/>
      </w:tblBorders>
    </w:tblPr>
    <w:tblStylePr w:type="firstRow">
      <w:pPr>
        <w:spacing w:before="0" w:after="0" w:line="240" w:lineRule="auto"/>
      </w:pPr>
      <w:rPr>
        <w:b/>
        <w:bCs/>
        <w:color w:val="FFFFFF" w:themeColor="background1"/>
      </w:rPr>
      <w:tblPr/>
      <w:tcPr>
        <w:tcBorders>
          <w:top w:val="single" w:sz="8" w:space="0" w:color="FFAB69" w:themeColor="accent6" w:themeTint="BF"/>
          <w:left w:val="single" w:sz="8" w:space="0" w:color="FFAB69" w:themeColor="accent6" w:themeTint="BF"/>
          <w:bottom w:val="single" w:sz="8" w:space="0" w:color="FFAB69" w:themeColor="accent6" w:themeTint="BF"/>
          <w:right w:val="single" w:sz="8" w:space="0" w:color="FFAB69" w:themeColor="accent6" w:themeTint="BF"/>
          <w:insideH w:val="nil"/>
          <w:insideV w:val="nil"/>
        </w:tcBorders>
        <w:shd w:val="clear" w:color="auto" w:fill="FF9038" w:themeFill="accent6"/>
      </w:tcPr>
    </w:tblStylePr>
    <w:tblStylePr w:type="lastRow">
      <w:pPr>
        <w:spacing w:before="0" w:after="0" w:line="240" w:lineRule="auto"/>
      </w:pPr>
      <w:rPr>
        <w:b/>
        <w:bCs/>
      </w:rPr>
      <w:tblPr/>
      <w:tcPr>
        <w:tcBorders>
          <w:top w:val="double" w:sz="6" w:space="0" w:color="FFAB69" w:themeColor="accent6" w:themeTint="BF"/>
          <w:left w:val="single" w:sz="8" w:space="0" w:color="FFAB69" w:themeColor="accent6" w:themeTint="BF"/>
          <w:bottom w:val="single" w:sz="8" w:space="0" w:color="FFAB69" w:themeColor="accent6" w:themeTint="BF"/>
          <w:right w:val="single" w:sz="8" w:space="0" w:color="FFA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3CD" w:themeFill="accent6" w:themeFillTint="3F"/>
      </w:tcPr>
    </w:tblStylePr>
    <w:tblStylePr w:type="band1Horz">
      <w:tblPr/>
      <w:tcPr>
        <w:tcBorders>
          <w:insideH w:val="nil"/>
          <w:insideV w:val="nil"/>
        </w:tcBorders>
        <w:shd w:val="clear" w:color="auto" w:fill="FFE3CD"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726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D726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32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3271" w:themeFill="accent1"/>
      </w:tcPr>
    </w:tblStylePr>
    <w:tblStylePr w:type="lastCol">
      <w:rPr>
        <w:b/>
        <w:bCs/>
        <w:color w:val="FFFFFF" w:themeColor="background1"/>
      </w:rPr>
      <w:tblPr/>
      <w:tcPr>
        <w:tcBorders>
          <w:left w:val="nil"/>
          <w:right w:val="nil"/>
          <w:insideH w:val="nil"/>
          <w:insideV w:val="nil"/>
        </w:tcBorders>
        <w:shd w:val="clear" w:color="auto" w:fill="1832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D726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00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0046" w:themeFill="accent2"/>
      </w:tcPr>
    </w:tblStylePr>
    <w:tblStylePr w:type="lastCol">
      <w:rPr>
        <w:b/>
        <w:bCs/>
        <w:color w:val="FFFFFF" w:themeColor="background1"/>
      </w:rPr>
      <w:tblPr/>
      <w:tcPr>
        <w:tcBorders>
          <w:left w:val="nil"/>
          <w:right w:val="nil"/>
          <w:insideH w:val="nil"/>
          <w:insideV w:val="nil"/>
        </w:tcBorders>
        <w:shd w:val="clear" w:color="auto" w:fill="E200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D726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9AF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69AFD" w:themeFill="accent3"/>
      </w:tcPr>
    </w:tblStylePr>
    <w:tblStylePr w:type="lastCol">
      <w:rPr>
        <w:b/>
        <w:bCs/>
        <w:color w:val="FFFFFF" w:themeColor="background1"/>
      </w:rPr>
      <w:tblPr/>
      <w:tcPr>
        <w:tcBorders>
          <w:left w:val="nil"/>
          <w:right w:val="nil"/>
          <w:insideH w:val="nil"/>
          <w:insideV w:val="nil"/>
        </w:tcBorders>
        <w:shd w:val="clear" w:color="auto" w:fill="169AF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D726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D96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D96A" w:themeFill="accent4"/>
      </w:tcPr>
    </w:tblStylePr>
    <w:tblStylePr w:type="lastCol">
      <w:rPr>
        <w:b/>
        <w:bCs/>
        <w:color w:val="FFFFFF" w:themeColor="background1"/>
      </w:rPr>
      <w:tblPr/>
      <w:tcPr>
        <w:tcBorders>
          <w:left w:val="nil"/>
          <w:right w:val="nil"/>
          <w:insideH w:val="nil"/>
          <w:insideV w:val="nil"/>
        </w:tcBorders>
        <w:shd w:val="clear" w:color="auto" w:fill="A6D96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D726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3FF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3FFC" w:themeFill="accent5"/>
      </w:tcPr>
    </w:tblStylePr>
    <w:tblStylePr w:type="lastCol">
      <w:rPr>
        <w:b/>
        <w:bCs/>
        <w:color w:val="FFFFFF" w:themeColor="background1"/>
      </w:rPr>
      <w:tblPr/>
      <w:tcPr>
        <w:tcBorders>
          <w:left w:val="nil"/>
          <w:right w:val="nil"/>
          <w:insideH w:val="nil"/>
          <w:insideV w:val="nil"/>
        </w:tcBorders>
        <w:shd w:val="clear" w:color="auto" w:fill="8A3FF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D7264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0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9038" w:themeFill="accent6"/>
      </w:tcPr>
    </w:tblStylePr>
    <w:tblStylePr w:type="lastCol">
      <w:rPr>
        <w:b/>
        <w:bCs/>
        <w:color w:val="FFFFFF" w:themeColor="background1"/>
      </w:rPr>
      <w:tblPr/>
      <w:tcPr>
        <w:tcBorders>
          <w:left w:val="nil"/>
          <w:right w:val="nil"/>
          <w:insideH w:val="nil"/>
          <w:insideV w:val="nil"/>
        </w:tcBorders>
        <w:shd w:val="clear" w:color="auto" w:fill="FF90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D7264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D72643"/>
    <w:pPr>
      <w:spacing w:after="0" w:line="240" w:lineRule="auto"/>
    </w:pPr>
    <w:rPr>
      <w:color w:val="FFFFFF" w:themeColor="background1"/>
    </w:rPr>
    <w:tblPr>
      <w:tblStyleRowBandSize w:val="1"/>
      <w:tblStyleColBandSize w:val="1"/>
    </w:tblPr>
    <w:tcPr>
      <w:shd w:val="clear" w:color="auto" w:fill="1832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83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2255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22554" w:themeFill="accent1" w:themeFillShade="BF"/>
      </w:tcPr>
    </w:tblStylePr>
    <w:tblStylePr w:type="band1Vert">
      <w:tblPr/>
      <w:tcPr>
        <w:tcBorders>
          <w:top w:val="nil"/>
          <w:left w:val="nil"/>
          <w:bottom w:val="nil"/>
          <w:right w:val="nil"/>
          <w:insideH w:val="nil"/>
          <w:insideV w:val="nil"/>
        </w:tcBorders>
        <w:shd w:val="clear" w:color="auto" w:fill="122554" w:themeFill="accent1" w:themeFillShade="BF"/>
      </w:tcPr>
    </w:tblStylePr>
    <w:tblStylePr w:type="band1Horz">
      <w:tblPr/>
      <w:tcPr>
        <w:tcBorders>
          <w:top w:val="nil"/>
          <w:left w:val="nil"/>
          <w:bottom w:val="nil"/>
          <w:right w:val="nil"/>
          <w:insideH w:val="nil"/>
          <w:insideV w:val="nil"/>
        </w:tcBorders>
        <w:shd w:val="clear" w:color="auto" w:fill="122554" w:themeFill="accent1" w:themeFillShade="BF"/>
      </w:tcPr>
    </w:tblStylePr>
  </w:style>
  <w:style w:type="table" w:styleId="Mrkliste-uthevingsfarge2">
    <w:name w:val="Dark List Accent 2"/>
    <w:basedOn w:val="Vanligtabell"/>
    <w:uiPriority w:val="70"/>
    <w:semiHidden/>
    <w:unhideWhenUsed/>
    <w:rsid w:val="00D72643"/>
    <w:pPr>
      <w:spacing w:after="0" w:line="240" w:lineRule="auto"/>
    </w:pPr>
    <w:rPr>
      <w:color w:val="FFFFFF" w:themeColor="background1"/>
    </w:rPr>
    <w:tblPr>
      <w:tblStyleRowBandSize w:val="1"/>
      <w:tblStyleColBandSize w:val="1"/>
    </w:tblPr>
    <w:tcPr>
      <w:shd w:val="clear" w:color="auto" w:fill="E200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0033" w:themeFill="accent2" w:themeFillShade="BF"/>
      </w:tcPr>
    </w:tblStylePr>
    <w:tblStylePr w:type="band1Vert">
      <w:tblPr/>
      <w:tcPr>
        <w:tcBorders>
          <w:top w:val="nil"/>
          <w:left w:val="nil"/>
          <w:bottom w:val="nil"/>
          <w:right w:val="nil"/>
          <w:insideH w:val="nil"/>
          <w:insideV w:val="nil"/>
        </w:tcBorders>
        <w:shd w:val="clear" w:color="auto" w:fill="A90033" w:themeFill="accent2" w:themeFillShade="BF"/>
      </w:tcPr>
    </w:tblStylePr>
    <w:tblStylePr w:type="band1Horz">
      <w:tblPr/>
      <w:tcPr>
        <w:tcBorders>
          <w:top w:val="nil"/>
          <w:left w:val="nil"/>
          <w:bottom w:val="nil"/>
          <w:right w:val="nil"/>
          <w:insideH w:val="nil"/>
          <w:insideV w:val="nil"/>
        </w:tcBorders>
        <w:shd w:val="clear" w:color="auto" w:fill="A90033" w:themeFill="accent2" w:themeFillShade="BF"/>
      </w:tcPr>
    </w:tblStylePr>
  </w:style>
  <w:style w:type="table" w:styleId="Mrkliste-uthevingsfarge3">
    <w:name w:val="Dark List Accent 3"/>
    <w:basedOn w:val="Vanligtabell"/>
    <w:uiPriority w:val="70"/>
    <w:semiHidden/>
    <w:unhideWhenUsed/>
    <w:rsid w:val="00D72643"/>
    <w:pPr>
      <w:spacing w:after="0" w:line="240" w:lineRule="auto"/>
    </w:pPr>
    <w:rPr>
      <w:color w:val="FFFFFF" w:themeColor="background1"/>
    </w:rPr>
    <w:tblPr>
      <w:tblStyleRowBandSize w:val="1"/>
      <w:tblStyleColBandSize w:val="1"/>
    </w:tblPr>
    <w:tcPr>
      <w:shd w:val="clear" w:color="auto" w:fill="169AF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D8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174C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174CB" w:themeFill="accent3" w:themeFillShade="BF"/>
      </w:tcPr>
    </w:tblStylePr>
    <w:tblStylePr w:type="band1Vert">
      <w:tblPr/>
      <w:tcPr>
        <w:tcBorders>
          <w:top w:val="nil"/>
          <w:left w:val="nil"/>
          <w:bottom w:val="nil"/>
          <w:right w:val="nil"/>
          <w:insideH w:val="nil"/>
          <w:insideV w:val="nil"/>
        </w:tcBorders>
        <w:shd w:val="clear" w:color="auto" w:fill="0174CB" w:themeFill="accent3" w:themeFillShade="BF"/>
      </w:tcPr>
    </w:tblStylePr>
    <w:tblStylePr w:type="band1Horz">
      <w:tblPr/>
      <w:tcPr>
        <w:tcBorders>
          <w:top w:val="nil"/>
          <w:left w:val="nil"/>
          <w:bottom w:val="nil"/>
          <w:right w:val="nil"/>
          <w:insideH w:val="nil"/>
          <w:insideV w:val="nil"/>
        </w:tcBorders>
        <w:shd w:val="clear" w:color="auto" w:fill="0174CB" w:themeFill="accent3" w:themeFillShade="BF"/>
      </w:tcPr>
    </w:tblStylePr>
  </w:style>
  <w:style w:type="table" w:styleId="Mrklisteuthevingsfarge4">
    <w:name w:val="Dark List Accent 4"/>
    <w:basedOn w:val="Vanligtabell"/>
    <w:uiPriority w:val="70"/>
    <w:semiHidden/>
    <w:unhideWhenUsed/>
    <w:rsid w:val="00D72643"/>
    <w:pPr>
      <w:spacing w:after="0" w:line="240" w:lineRule="auto"/>
    </w:pPr>
    <w:rPr>
      <w:color w:val="FFFFFF" w:themeColor="background1"/>
    </w:rPr>
    <w:tblPr>
      <w:tblStyleRowBandSize w:val="1"/>
      <w:tblStyleColBandSize w:val="1"/>
    </w:tblPr>
    <w:tcPr>
      <w:shd w:val="clear" w:color="auto" w:fill="A6D96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8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EC0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EC031" w:themeFill="accent4" w:themeFillShade="BF"/>
      </w:tcPr>
    </w:tblStylePr>
    <w:tblStylePr w:type="band1Vert">
      <w:tblPr/>
      <w:tcPr>
        <w:tcBorders>
          <w:top w:val="nil"/>
          <w:left w:val="nil"/>
          <w:bottom w:val="nil"/>
          <w:right w:val="nil"/>
          <w:insideH w:val="nil"/>
          <w:insideV w:val="nil"/>
        </w:tcBorders>
        <w:shd w:val="clear" w:color="auto" w:fill="7EC031" w:themeFill="accent4" w:themeFillShade="BF"/>
      </w:tcPr>
    </w:tblStylePr>
    <w:tblStylePr w:type="band1Horz">
      <w:tblPr/>
      <w:tcPr>
        <w:tcBorders>
          <w:top w:val="nil"/>
          <w:left w:val="nil"/>
          <w:bottom w:val="nil"/>
          <w:right w:val="nil"/>
          <w:insideH w:val="nil"/>
          <w:insideV w:val="nil"/>
        </w:tcBorders>
        <w:shd w:val="clear" w:color="auto" w:fill="7EC031" w:themeFill="accent4" w:themeFillShade="BF"/>
      </w:tcPr>
    </w:tblStylePr>
  </w:style>
  <w:style w:type="table" w:styleId="Mrkliste-uthevingsfarge5">
    <w:name w:val="Dark List Accent 5"/>
    <w:basedOn w:val="Vanligtabell"/>
    <w:uiPriority w:val="70"/>
    <w:semiHidden/>
    <w:unhideWhenUsed/>
    <w:rsid w:val="00D72643"/>
    <w:pPr>
      <w:spacing w:after="0" w:line="240" w:lineRule="auto"/>
    </w:pPr>
    <w:rPr>
      <w:color w:val="FFFFFF" w:themeColor="background1"/>
    </w:rPr>
    <w:tblPr>
      <w:tblStyleRowBandSize w:val="1"/>
      <w:tblStyleColBandSize w:val="1"/>
    </w:tblPr>
    <w:tcPr>
      <w:shd w:val="clear" w:color="auto" w:fill="8A3FF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029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03E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03E7" w:themeFill="accent5" w:themeFillShade="BF"/>
      </w:tcPr>
    </w:tblStylePr>
    <w:tblStylePr w:type="band1Vert">
      <w:tblPr/>
      <w:tcPr>
        <w:tcBorders>
          <w:top w:val="nil"/>
          <w:left w:val="nil"/>
          <w:bottom w:val="nil"/>
          <w:right w:val="nil"/>
          <w:insideH w:val="nil"/>
          <w:insideV w:val="nil"/>
        </w:tcBorders>
        <w:shd w:val="clear" w:color="auto" w:fill="5E03E7" w:themeFill="accent5" w:themeFillShade="BF"/>
      </w:tcPr>
    </w:tblStylePr>
    <w:tblStylePr w:type="band1Horz">
      <w:tblPr/>
      <w:tcPr>
        <w:tcBorders>
          <w:top w:val="nil"/>
          <w:left w:val="nil"/>
          <w:bottom w:val="nil"/>
          <w:right w:val="nil"/>
          <w:insideH w:val="nil"/>
          <w:insideV w:val="nil"/>
        </w:tcBorders>
        <w:shd w:val="clear" w:color="auto" w:fill="5E03E7" w:themeFill="accent5" w:themeFillShade="BF"/>
      </w:tcPr>
    </w:tblStylePr>
  </w:style>
  <w:style w:type="table" w:styleId="Mrkliste-uthevingsfarge6">
    <w:name w:val="Dark List Accent 6"/>
    <w:basedOn w:val="Vanligtabell"/>
    <w:uiPriority w:val="70"/>
    <w:semiHidden/>
    <w:unhideWhenUsed/>
    <w:rsid w:val="00D72643"/>
    <w:pPr>
      <w:spacing w:after="0" w:line="240" w:lineRule="auto"/>
    </w:pPr>
    <w:rPr>
      <w:color w:val="FFFFFF" w:themeColor="background1"/>
    </w:rPr>
    <w:tblPr>
      <w:tblStyleRowBandSize w:val="1"/>
      <w:tblStyleColBandSize w:val="1"/>
    </w:tblPr>
    <w:tcPr>
      <w:shd w:val="clear" w:color="auto" w:fill="FF90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43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866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86600" w:themeFill="accent6" w:themeFillShade="BF"/>
      </w:tcPr>
    </w:tblStylePr>
    <w:tblStylePr w:type="band1Vert">
      <w:tblPr/>
      <w:tcPr>
        <w:tcBorders>
          <w:top w:val="nil"/>
          <w:left w:val="nil"/>
          <w:bottom w:val="nil"/>
          <w:right w:val="nil"/>
          <w:insideH w:val="nil"/>
          <w:insideV w:val="nil"/>
        </w:tcBorders>
        <w:shd w:val="clear" w:color="auto" w:fill="E86600" w:themeFill="accent6" w:themeFillShade="BF"/>
      </w:tcPr>
    </w:tblStylePr>
    <w:tblStylePr w:type="band1Horz">
      <w:tblPr/>
      <w:tcPr>
        <w:tcBorders>
          <w:top w:val="nil"/>
          <w:left w:val="nil"/>
          <w:bottom w:val="nil"/>
          <w:right w:val="nil"/>
          <w:insideH w:val="nil"/>
          <w:insideV w:val="nil"/>
        </w:tcBorders>
        <w:shd w:val="clear" w:color="auto" w:fill="E86600" w:themeFill="accent6" w:themeFillShade="BF"/>
      </w:tcPr>
    </w:tblStylePr>
  </w:style>
  <w:style w:type="paragraph" w:styleId="NormalWeb">
    <w:name w:val="Normal (Web)"/>
    <w:basedOn w:val="Normal"/>
    <w:uiPriority w:val="99"/>
    <w:semiHidden/>
    <w:rsid w:val="00D72643"/>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D72643"/>
    <w:pPr>
      <w:spacing w:after="0" w:line="240" w:lineRule="auto"/>
    </w:pPr>
  </w:style>
  <w:style w:type="character" w:customStyle="1" w:styleId="NotatoverskriftTegn">
    <w:name w:val="Notatoverskrift Tegn"/>
    <w:basedOn w:val="Standardskriftforavsnitt"/>
    <w:link w:val="Notatoverskrift"/>
    <w:uiPriority w:val="99"/>
    <w:semiHidden/>
    <w:rsid w:val="00D72643"/>
  </w:style>
  <w:style w:type="paragraph" w:styleId="Nummerertliste">
    <w:name w:val="List Number"/>
    <w:basedOn w:val="Normal"/>
    <w:uiPriority w:val="49"/>
    <w:qFormat/>
    <w:rsid w:val="00D72643"/>
    <w:pPr>
      <w:numPr>
        <w:numId w:val="4"/>
      </w:numPr>
      <w:contextualSpacing/>
    </w:pPr>
  </w:style>
  <w:style w:type="paragraph" w:styleId="Nummerertliste2">
    <w:name w:val="List Number 2"/>
    <w:basedOn w:val="Normal"/>
    <w:uiPriority w:val="99"/>
    <w:semiHidden/>
    <w:rsid w:val="00D72643"/>
    <w:pPr>
      <w:numPr>
        <w:numId w:val="14"/>
      </w:numPr>
      <w:contextualSpacing/>
    </w:pPr>
  </w:style>
  <w:style w:type="paragraph" w:styleId="Nummerertliste3">
    <w:name w:val="List Number 3"/>
    <w:basedOn w:val="Normal"/>
    <w:uiPriority w:val="99"/>
    <w:semiHidden/>
    <w:rsid w:val="00D72643"/>
    <w:pPr>
      <w:numPr>
        <w:numId w:val="11"/>
      </w:numPr>
      <w:contextualSpacing/>
    </w:pPr>
  </w:style>
  <w:style w:type="paragraph" w:styleId="Nummerertliste4">
    <w:name w:val="List Number 4"/>
    <w:basedOn w:val="Normal"/>
    <w:uiPriority w:val="99"/>
    <w:semiHidden/>
    <w:rsid w:val="00D72643"/>
    <w:pPr>
      <w:numPr>
        <w:numId w:val="13"/>
      </w:numPr>
      <w:contextualSpacing/>
    </w:pPr>
  </w:style>
  <w:style w:type="paragraph" w:styleId="Nummerertliste5">
    <w:name w:val="List Number 5"/>
    <w:basedOn w:val="Normal"/>
    <w:uiPriority w:val="99"/>
    <w:semiHidden/>
    <w:rsid w:val="00D72643"/>
    <w:pPr>
      <w:numPr>
        <w:numId w:val="12"/>
      </w:numPr>
      <w:contextualSpacing/>
    </w:pPr>
  </w:style>
  <w:style w:type="paragraph" w:styleId="Overskriftforinnholdsfortegnelse">
    <w:name w:val="TOC Heading"/>
    <w:basedOn w:val="Normal"/>
    <w:next w:val="Normal"/>
    <w:uiPriority w:val="39"/>
    <w:qFormat/>
    <w:rsid w:val="00D72643"/>
    <w:pPr>
      <w:keepNext/>
      <w:keepLines/>
      <w:spacing w:after="120"/>
    </w:pPr>
    <w:rPr>
      <w:rFonts w:eastAsiaTheme="majorEastAsia" w:cs="Arial"/>
      <w:b/>
      <w:bCs/>
      <w:sz w:val="30"/>
      <w:szCs w:val="30"/>
      <w:lang w:eastAsia="ja-JP"/>
    </w:rPr>
  </w:style>
  <w:style w:type="character" w:styleId="Plassholdertekst">
    <w:name w:val="Placeholder Text"/>
    <w:basedOn w:val="Standardskriftforavsnitt"/>
    <w:uiPriority w:val="99"/>
    <w:semiHidden/>
    <w:rsid w:val="00D72643"/>
    <w:rPr>
      <w:color w:val="808080"/>
    </w:rPr>
  </w:style>
  <w:style w:type="paragraph" w:styleId="Punktliste">
    <w:name w:val="List Bullet"/>
    <w:basedOn w:val="Normal"/>
    <w:uiPriority w:val="54"/>
    <w:qFormat/>
    <w:rsid w:val="00D72643"/>
    <w:pPr>
      <w:numPr>
        <w:numId w:val="5"/>
      </w:numPr>
      <w:spacing w:before="120" w:after="160"/>
      <w:ind w:left="357" w:hanging="357"/>
      <w:contextualSpacing/>
    </w:pPr>
  </w:style>
  <w:style w:type="paragraph" w:styleId="Punktliste2">
    <w:name w:val="List Bullet 2"/>
    <w:basedOn w:val="Normal"/>
    <w:uiPriority w:val="99"/>
    <w:semiHidden/>
    <w:rsid w:val="00D72643"/>
    <w:pPr>
      <w:numPr>
        <w:numId w:val="6"/>
      </w:numPr>
      <w:contextualSpacing/>
    </w:pPr>
  </w:style>
  <w:style w:type="paragraph" w:styleId="Punktliste3">
    <w:name w:val="List Bullet 3"/>
    <w:basedOn w:val="Normal"/>
    <w:uiPriority w:val="99"/>
    <w:semiHidden/>
    <w:rsid w:val="00D72643"/>
    <w:pPr>
      <w:numPr>
        <w:numId w:val="7"/>
      </w:numPr>
      <w:contextualSpacing/>
    </w:pPr>
  </w:style>
  <w:style w:type="paragraph" w:styleId="Punktliste4">
    <w:name w:val="List Bullet 4"/>
    <w:basedOn w:val="Normal"/>
    <w:uiPriority w:val="99"/>
    <w:semiHidden/>
    <w:rsid w:val="00D72643"/>
    <w:pPr>
      <w:numPr>
        <w:numId w:val="8"/>
      </w:numPr>
      <w:contextualSpacing/>
    </w:pPr>
  </w:style>
  <w:style w:type="paragraph" w:styleId="Punktliste5">
    <w:name w:val="List Bullet 5"/>
    <w:basedOn w:val="Normal"/>
    <w:uiPriority w:val="99"/>
    <w:semiHidden/>
    <w:rsid w:val="00D72643"/>
    <w:pPr>
      <w:numPr>
        <w:numId w:val="9"/>
      </w:numPr>
      <w:contextualSpacing/>
    </w:pPr>
  </w:style>
  <w:style w:type="paragraph" w:styleId="Rentekst">
    <w:name w:val="Plain Text"/>
    <w:basedOn w:val="Normal"/>
    <w:link w:val="RentekstTegn"/>
    <w:uiPriority w:val="99"/>
    <w:rsid w:val="00D7264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D72643"/>
    <w:rPr>
      <w:rFonts w:ascii="Consolas" w:hAnsi="Consolas"/>
      <w:sz w:val="21"/>
      <w:szCs w:val="21"/>
    </w:rPr>
  </w:style>
  <w:style w:type="table" w:styleId="Rutenettabell1lys-uthevingsfarge1">
    <w:name w:val="Grid Table 1 Light Accent 1"/>
    <w:basedOn w:val="Vanligtabell"/>
    <w:uiPriority w:val="46"/>
    <w:rsid w:val="00D72643"/>
    <w:pPr>
      <w:spacing w:after="0" w:line="240" w:lineRule="auto"/>
    </w:pPr>
    <w:tblPr>
      <w:tblStyleRowBandSize w:val="1"/>
      <w:tblStyleColBandSize w:val="1"/>
      <w:tblBorders>
        <w:top w:val="single" w:sz="4" w:space="0" w:color="839FE4" w:themeColor="accent1" w:themeTint="66"/>
        <w:left w:val="single" w:sz="4" w:space="0" w:color="839FE4" w:themeColor="accent1" w:themeTint="66"/>
        <w:bottom w:val="single" w:sz="4" w:space="0" w:color="839FE4" w:themeColor="accent1" w:themeTint="66"/>
        <w:right w:val="single" w:sz="4" w:space="0" w:color="839FE4" w:themeColor="accent1" w:themeTint="66"/>
        <w:insideH w:val="single" w:sz="4" w:space="0" w:color="839FE4" w:themeColor="accent1" w:themeTint="66"/>
        <w:insideV w:val="single" w:sz="4" w:space="0" w:color="839FE4" w:themeColor="accent1" w:themeTint="66"/>
      </w:tblBorders>
    </w:tblPr>
    <w:tblStylePr w:type="firstRow">
      <w:rPr>
        <w:b/>
        <w:bCs/>
      </w:rPr>
      <w:tblPr/>
      <w:tcPr>
        <w:tcBorders>
          <w:bottom w:val="single" w:sz="12" w:space="0" w:color="4670D7" w:themeColor="accent1" w:themeTint="99"/>
        </w:tcBorders>
      </w:tcPr>
    </w:tblStylePr>
    <w:tblStylePr w:type="lastRow">
      <w:rPr>
        <w:b/>
        <w:bCs/>
      </w:rPr>
      <w:tblPr/>
      <w:tcPr>
        <w:tcBorders>
          <w:top w:val="double" w:sz="2" w:space="0" w:color="4670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72643"/>
    <w:pPr>
      <w:spacing w:after="0" w:line="240" w:lineRule="auto"/>
    </w:pPr>
    <w:tblPr>
      <w:tblStyleRowBandSize w:val="1"/>
      <w:tblStyleColBandSize w:val="1"/>
      <w:tblBorders>
        <w:top w:val="single" w:sz="4" w:space="0" w:color="FF8DB0" w:themeColor="accent2" w:themeTint="66"/>
        <w:left w:val="single" w:sz="4" w:space="0" w:color="FF8DB0" w:themeColor="accent2" w:themeTint="66"/>
        <w:bottom w:val="single" w:sz="4" w:space="0" w:color="FF8DB0" w:themeColor="accent2" w:themeTint="66"/>
        <w:right w:val="single" w:sz="4" w:space="0" w:color="FF8DB0" w:themeColor="accent2" w:themeTint="66"/>
        <w:insideH w:val="single" w:sz="4" w:space="0" w:color="FF8DB0" w:themeColor="accent2" w:themeTint="66"/>
        <w:insideV w:val="single" w:sz="4" w:space="0" w:color="FF8DB0" w:themeColor="accent2" w:themeTint="66"/>
      </w:tblBorders>
    </w:tblPr>
    <w:tblStylePr w:type="firstRow">
      <w:rPr>
        <w:b/>
        <w:bCs/>
      </w:rPr>
      <w:tblPr/>
      <w:tcPr>
        <w:tcBorders>
          <w:bottom w:val="single" w:sz="12" w:space="0" w:color="FF5488" w:themeColor="accent2" w:themeTint="99"/>
        </w:tcBorders>
      </w:tcPr>
    </w:tblStylePr>
    <w:tblStylePr w:type="lastRow">
      <w:rPr>
        <w:b/>
        <w:bCs/>
      </w:rPr>
      <w:tblPr/>
      <w:tcPr>
        <w:tcBorders>
          <w:top w:val="double" w:sz="2" w:space="0" w:color="FF5488"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72643"/>
    <w:pPr>
      <w:spacing w:after="0" w:line="240" w:lineRule="auto"/>
    </w:pPr>
    <w:tblPr>
      <w:tblStyleRowBandSize w:val="1"/>
      <w:tblStyleColBandSize w:val="1"/>
      <w:tblBorders>
        <w:top w:val="single" w:sz="4" w:space="0" w:color="A1D6FE" w:themeColor="accent3" w:themeTint="66"/>
        <w:left w:val="single" w:sz="4" w:space="0" w:color="A1D6FE" w:themeColor="accent3" w:themeTint="66"/>
        <w:bottom w:val="single" w:sz="4" w:space="0" w:color="A1D6FE" w:themeColor="accent3" w:themeTint="66"/>
        <w:right w:val="single" w:sz="4" w:space="0" w:color="A1D6FE" w:themeColor="accent3" w:themeTint="66"/>
        <w:insideH w:val="single" w:sz="4" w:space="0" w:color="A1D6FE" w:themeColor="accent3" w:themeTint="66"/>
        <w:insideV w:val="single" w:sz="4" w:space="0" w:color="A1D6FE" w:themeColor="accent3" w:themeTint="66"/>
      </w:tblBorders>
    </w:tblPr>
    <w:tblStylePr w:type="firstRow">
      <w:rPr>
        <w:b/>
        <w:bCs/>
      </w:rPr>
      <w:tblPr/>
      <w:tcPr>
        <w:tcBorders>
          <w:bottom w:val="single" w:sz="12" w:space="0" w:color="73C2FD" w:themeColor="accent3" w:themeTint="99"/>
        </w:tcBorders>
      </w:tcPr>
    </w:tblStylePr>
    <w:tblStylePr w:type="lastRow">
      <w:rPr>
        <w:b/>
        <w:bCs/>
      </w:rPr>
      <w:tblPr/>
      <w:tcPr>
        <w:tcBorders>
          <w:top w:val="double" w:sz="2" w:space="0" w:color="73C2FD"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72643"/>
    <w:pPr>
      <w:spacing w:after="0" w:line="240" w:lineRule="auto"/>
    </w:pPr>
    <w:tblPr>
      <w:tblStyleRowBandSize w:val="1"/>
      <w:tblStyleColBandSize w:val="1"/>
      <w:tblBorders>
        <w:top w:val="single" w:sz="4" w:space="0" w:color="DBEFC3" w:themeColor="accent4" w:themeTint="66"/>
        <w:left w:val="single" w:sz="4" w:space="0" w:color="DBEFC3" w:themeColor="accent4" w:themeTint="66"/>
        <w:bottom w:val="single" w:sz="4" w:space="0" w:color="DBEFC3" w:themeColor="accent4" w:themeTint="66"/>
        <w:right w:val="single" w:sz="4" w:space="0" w:color="DBEFC3" w:themeColor="accent4" w:themeTint="66"/>
        <w:insideH w:val="single" w:sz="4" w:space="0" w:color="DBEFC3" w:themeColor="accent4" w:themeTint="66"/>
        <w:insideV w:val="single" w:sz="4" w:space="0" w:color="DBEFC3" w:themeColor="accent4" w:themeTint="66"/>
      </w:tblBorders>
    </w:tblPr>
    <w:tblStylePr w:type="firstRow">
      <w:rPr>
        <w:b/>
        <w:bCs/>
      </w:rPr>
      <w:tblPr/>
      <w:tcPr>
        <w:tcBorders>
          <w:bottom w:val="single" w:sz="12" w:space="0" w:color="C9E8A5" w:themeColor="accent4" w:themeTint="99"/>
        </w:tcBorders>
      </w:tcPr>
    </w:tblStylePr>
    <w:tblStylePr w:type="lastRow">
      <w:rPr>
        <w:b/>
        <w:bCs/>
      </w:rPr>
      <w:tblPr/>
      <w:tcPr>
        <w:tcBorders>
          <w:top w:val="double" w:sz="2" w:space="0" w:color="C9E8A5"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72643"/>
    <w:pPr>
      <w:spacing w:after="0" w:line="240" w:lineRule="auto"/>
    </w:pPr>
    <w:tblPr>
      <w:tblStyleRowBandSize w:val="1"/>
      <w:tblStyleColBandSize w:val="1"/>
      <w:tblBorders>
        <w:top w:val="single" w:sz="4" w:space="0" w:color="D0B2FD" w:themeColor="accent5" w:themeTint="66"/>
        <w:left w:val="single" w:sz="4" w:space="0" w:color="D0B2FD" w:themeColor="accent5" w:themeTint="66"/>
        <w:bottom w:val="single" w:sz="4" w:space="0" w:color="D0B2FD" w:themeColor="accent5" w:themeTint="66"/>
        <w:right w:val="single" w:sz="4" w:space="0" w:color="D0B2FD" w:themeColor="accent5" w:themeTint="66"/>
        <w:insideH w:val="single" w:sz="4" w:space="0" w:color="D0B2FD" w:themeColor="accent5" w:themeTint="66"/>
        <w:insideV w:val="single" w:sz="4" w:space="0" w:color="D0B2FD" w:themeColor="accent5" w:themeTint="66"/>
      </w:tblBorders>
    </w:tblPr>
    <w:tblStylePr w:type="firstRow">
      <w:rPr>
        <w:b/>
        <w:bCs/>
      </w:rPr>
      <w:tblPr/>
      <w:tcPr>
        <w:tcBorders>
          <w:bottom w:val="single" w:sz="12" w:space="0" w:color="B88BFD" w:themeColor="accent5" w:themeTint="99"/>
        </w:tcBorders>
      </w:tcPr>
    </w:tblStylePr>
    <w:tblStylePr w:type="lastRow">
      <w:rPr>
        <w:b/>
        <w:bCs/>
      </w:rPr>
      <w:tblPr/>
      <w:tcPr>
        <w:tcBorders>
          <w:top w:val="double" w:sz="2" w:space="0" w:color="B88BFD"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72643"/>
    <w:pPr>
      <w:spacing w:after="0" w:line="240" w:lineRule="auto"/>
    </w:pPr>
    <w:tblPr>
      <w:tblStyleRowBandSize w:val="1"/>
      <w:tblStyleColBandSize w:val="1"/>
      <w:tblBorders>
        <w:top w:val="single" w:sz="4" w:space="0" w:color="FFD2AF" w:themeColor="accent6" w:themeTint="66"/>
        <w:left w:val="single" w:sz="4" w:space="0" w:color="FFD2AF" w:themeColor="accent6" w:themeTint="66"/>
        <w:bottom w:val="single" w:sz="4" w:space="0" w:color="FFD2AF" w:themeColor="accent6" w:themeTint="66"/>
        <w:right w:val="single" w:sz="4" w:space="0" w:color="FFD2AF" w:themeColor="accent6" w:themeTint="66"/>
        <w:insideH w:val="single" w:sz="4" w:space="0" w:color="FFD2AF" w:themeColor="accent6" w:themeTint="66"/>
        <w:insideV w:val="single" w:sz="4" w:space="0" w:color="FFD2AF" w:themeColor="accent6" w:themeTint="66"/>
      </w:tblBorders>
    </w:tblPr>
    <w:tblStylePr w:type="firstRow">
      <w:rPr>
        <w:b/>
        <w:bCs/>
      </w:rPr>
      <w:tblPr/>
      <w:tcPr>
        <w:tcBorders>
          <w:bottom w:val="single" w:sz="12" w:space="0" w:color="FFBB87" w:themeColor="accent6" w:themeTint="99"/>
        </w:tcBorders>
      </w:tcPr>
    </w:tblStylePr>
    <w:tblStylePr w:type="lastRow">
      <w:rPr>
        <w:b/>
        <w:bCs/>
      </w:rPr>
      <w:tblPr/>
      <w:tcPr>
        <w:tcBorders>
          <w:top w:val="double" w:sz="2" w:space="0" w:color="FFBB8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7264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D72643"/>
    <w:pPr>
      <w:spacing w:after="0" w:line="240" w:lineRule="auto"/>
    </w:pPr>
    <w:tblPr>
      <w:tblStyleRowBandSize w:val="1"/>
      <w:tblStyleColBandSize w:val="1"/>
      <w:tblBorders>
        <w:top w:val="single" w:sz="2" w:space="0" w:color="4670D7" w:themeColor="accent1" w:themeTint="99"/>
        <w:bottom w:val="single" w:sz="2" w:space="0" w:color="4670D7" w:themeColor="accent1" w:themeTint="99"/>
        <w:insideH w:val="single" w:sz="2" w:space="0" w:color="4670D7" w:themeColor="accent1" w:themeTint="99"/>
        <w:insideV w:val="single" w:sz="2" w:space="0" w:color="4670D7" w:themeColor="accent1" w:themeTint="99"/>
      </w:tblBorders>
    </w:tblPr>
    <w:tblStylePr w:type="firstRow">
      <w:rPr>
        <w:b/>
        <w:bCs/>
      </w:rPr>
      <w:tblPr/>
      <w:tcPr>
        <w:tcBorders>
          <w:top w:val="nil"/>
          <w:bottom w:val="single" w:sz="12" w:space="0" w:color="4670D7" w:themeColor="accent1" w:themeTint="99"/>
          <w:insideH w:val="nil"/>
          <w:insideV w:val="nil"/>
        </w:tcBorders>
        <w:shd w:val="clear" w:color="auto" w:fill="FFFFFF" w:themeFill="background1"/>
      </w:tcPr>
    </w:tblStylePr>
    <w:tblStylePr w:type="lastRow">
      <w:rPr>
        <w:b/>
        <w:bCs/>
      </w:rPr>
      <w:tblPr/>
      <w:tcPr>
        <w:tcBorders>
          <w:top w:val="double" w:sz="2" w:space="0" w:color="4670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CFF2" w:themeFill="accent1" w:themeFillTint="33"/>
      </w:tcPr>
    </w:tblStylePr>
    <w:tblStylePr w:type="band1Horz">
      <w:tblPr/>
      <w:tcPr>
        <w:shd w:val="clear" w:color="auto" w:fill="C1CFF2" w:themeFill="accent1" w:themeFillTint="33"/>
      </w:tcPr>
    </w:tblStylePr>
  </w:style>
  <w:style w:type="table" w:styleId="Rutenettabell2-uthevingsfarge2">
    <w:name w:val="Grid Table 2 Accent 2"/>
    <w:basedOn w:val="Vanligtabell"/>
    <w:uiPriority w:val="47"/>
    <w:rsid w:val="00D72643"/>
    <w:pPr>
      <w:spacing w:after="0" w:line="240" w:lineRule="auto"/>
    </w:pPr>
    <w:tblPr>
      <w:tblStyleRowBandSize w:val="1"/>
      <w:tblStyleColBandSize w:val="1"/>
      <w:tblBorders>
        <w:top w:val="single" w:sz="2" w:space="0" w:color="FF5488" w:themeColor="accent2" w:themeTint="99"/>
        <w:bottom w:val="single" w:sz="2" w:space="0" w:color="FF5488" w:themeColor="accent2" w:themeTint="99"/>
        <w:insideH w:val="single" w:sz="2" w:space="0" w:color="FF5488" w:themeColor="accent2" w:themeTint="99"/>
        <w:insideV w:val="single" w:sz="2" w:space="0" w:color="FF5488" w:themeColor="accent2" w:themeTint="99"/>
      </w:tblBorders>
    </w:tblPr>
    <w:tblStylePr w:type="firstRow">
      <w:rPr>
        <w:b/>
        <w:bCs/>
      </w:rPr>
      <w:tblPr/>
      <w:tcPr>
        <w:tcBorders>
          <w:top w:val="nil"/>
          <w:bottom w:val="single" w:sz="12" w:space="0" w:color="FF5488" w:themeColor="accent2" w:themeTint="99"/>
          <w:insideH w:val="nil"/>
          <w:insideV w:val="nil"/>
        </w:tcBorders>
        <w:shd w:val="clear" w:color="auto" w:fill="FFFFFF" w:themeFill="background1"/>
      </w:tcPr>
    </w:tblStylePr>
    <w:tblStylePr w:type="lastRow">
      <w:rPr>
        <w:b/>
        <w:bCs/>
      </w:rPr>
      <w:tblPr/>
      <w:tcPr>
        <w:tcBorders>
          <w:top w:val="double" w:sz="2" w:space="0" w:color="FF548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6D7" w:themeFill="accent2" w:themeFillTint="33"/>
      </w:tcPr>
    </w:tblStylePr>
    <w:tblStylePr w:type="band1Horz">
      <w:tblPr/>
      <w:tcPr>
        <w:shd w:val="clear" w:color="auto" w:fill="FFC6D7" w:themeFill="accent2" w:themeFillTint="33"/>
      </w:tcPr>
    </w:tblStylePr>
  </w:style>
  <w:style w:type="table" w:styleId="Rutenettabell2-uthevingsfarge3">
    <w:name w:val="Grid Table 2 Accent 3"/>
    <w:basedOn w:val="Vanligtabell"/>
    <w:uiPriority w:val="47"/>
    <w:rsid w:val="00D72643"/>
    <w:pPr>
      <w:spacing w:after="0" w:line="240" w:lineRule="auto"/>
    </w:pPr>
    <w:tblPr>
      <w:tblStyleRowBandSize w:val="1"/>
      <w:tblStyleColBandSize w:val="1"/>
      <w:tblBorders>
        <w:top w:val="single" w:sz="2" w:space="0" w:color="73C2FD" w:themeColor="accent3" w:themeTint="99"/>
        <w:bottom w:val="single" w:sz="2" w:space="0" w:color="73C2FD" w:themeColor="accent3" w:themeTint="99"/>
        <w:insideH w:val="single" w:sz="2" w:space="0" w:color="73C2FD" w:themeColor="accent3" w:themeTint="99"/>
        <w:insideV w:val="single" w:sz="2" w:space="0" w:color="73C2FD" w:themeColor="accent3" w:themeTint="99"/>
      </w:tblBorders>
    </w:tblPr>
    <w:tblStylePr w:type="firstRow">
      <w:rPr>
        <w:b/>
        <w:bCs/>
      </w:rPr>
      <w:tblPr/>
      <w:tcPr>
        <w:tcBorders>
          <w:top w:val="nil"/>
          <w:bottom w:val="single" w:sz="12" w:space="0" w:color="73C2FD" w:themeColor="accent3" w:themeTint="99"/>
          <w:insideH w:val="nil"/>
          <w:insideV w:val="nil"/>
        </w:tcBorders>
        <w:shd w:val="clear" w:color="auto" w:fill="FFFFFF" w:themeFill="background1"/>
      </w:tcPr>
    </w:tblStylePr>
    <w:tblStylePr w:type="lastRow">
      <w:rPr>
        <w:b/>
        <w:bCs/>
      </w:rPr>
      <w:tblPr/>
      <w:tcPr>
        <w:tcBorders>
          <w:top w:val="double" w:sz="2" w:space="0" w:color="73C2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AFE" w:themeFill="accent3" w:themeFillTint="33"/>
      </w:tcPr>
    </w:tblStylePr>
    <w:tblStylePr w:type="band1Horz">
      <w:tblPr/>
      <w:tcPr>
        <w:shd w:val="clear" w:color="auto" w:fill="D0EAFE" w:themeFill="accent3" w:themeFillTint="33"/>
      </w:tcPr>
    </w:tblStylePr>
  </w:style>
  <w:style w:type="table" w:styleId="Rutenettabell2-uthevingsfarge4">
    <w:name w:val="Grid Table 2 Accent 4"/>
    <w:basedOn w:val="Vanligtabell"/>
    <w:uiPriority w:val="47"/>
    <w:rsid w:val="00D72643"/>
    <w:pPr>
      <w:spacing w:after="0" w:line="240" w:lineRule="auto"/>
    </w:pPr>
    <w:tblPr>
      <w:tblStyleRowBandSize w:val="1"/>
      <w:tblStyleColBandSize w:val="1"/>
      <w:tblBorders>
        <w:top w:val="single" w:sz="2" w:space="0" w:color="C9E8A5" w:themeColor="accent4" w:themeTint="99"/>
        <w:bottom w:val="single" w:sz="2" w:space="0" w:color="C9E8A5" w:themeColor="accent4" w:themeTint="99"/>
        <w:insideH w:val="single" w:sz="2" w:space="0" w:color="C9E8A5" w:themeColor="accent4" w:themeTint="99"/>
        <w:insideV w:val="single" w:sz="2" w:space="0" w:color="C9E8A5" w:themeColor="accent4" w:themeTint="99"/>
      </w:tblBorders>
    </w:tblPr>
    <w:tblStylePr w:type="firstRow">
      <w:rPr>
        <w:b/>
        <w:bCs/>
      </w:rPr>
      <w:tblPr/>
      <w:tcPr>
        <w:tcBorders>
          <w:top w:val="nil"/>
          <w:bottom w:val="single" w:sz="12" w:space="0" w:color="C9E8A5" w:themeColor="accent4" w:themeTint="99"/>
          <w:insideH w:val="nil"/>
          <w:insideV w:val="nil"/>
        </w:tcBorders>
        <w:shd w:val="clear" w:color="auto" w:fill="FFFFFF" w:themeFill="background1"/>
      </w:tcPr>
    </w:tblStylePr>
    <w:tblStylePr w:type="lastRow">
      <w:rPr>
        <w:b/>
        <w:bCs/>
      </w:rPr>
      <w:tblPr/>
      <w:tcPr>
        <w:tcBorders>
          <w:top w:val="double" w:sz="2" w:space="0" w:color="C9E8A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E0" w:themeFill="accent4" w:themeFillTint="33"/>
      </w:tcPr>
    </w:tblStylePr>
    <w:tblStylePr w:type="band1Horz">
      <w:tblPr/>
      <w:tcPr>
        <w:shd w:val="clear" w:color="auto" w:fill="EDF7E0" w:themeFill="accent4" w:themeFillTint="33"/>
      </w:tcPr>
    </w:tblStylePr>
  </w:style>
  <w:style w:type="table" w:styleId="Rutenettabell2-uthevingsfarge5">
    <w:name w:val="Grid Table 2 Accent 5"/>
    <w:basedOn w:val="Vanligtabell"/>
    <w:uiPriority w:val="47"/>
    <w:rsid w:val="00D72643"/>
    <w:pPr>
      <w:spacing w:after="0" w:line="240" w:lineRule="auto"/>
    </w:pPr>
    <w:tblPr>
      <w:tblStyleRowBandSize w:val="1"/>
      <w:tblStyleColBandSize w:val="1"/>
      <w:tblBorders>
        <w:top w:val="single" w:sz="2" w:space="0" w:color="B88BFD" w:themeColor="accent5" w:themeTint="99"/>
        <w:bottom w:val="single" w:sz="2" w:space="0" w:color="B88BFD" w:themeColor="accent5" w:themeTint="99"/>
        <w:insideH w:val="single" w:sz="2" w:space="0" w:color="B88BFD" w:themeColor="accent5" w:themeTint="99"/>
        <w:insideV w:val="single" w:sz="2" w:space="0" w:color="B88BFD" w:themeColor="accent5" w:themeTint="99"/>
      </w:tblBorders>
    </w:tblPr>
    <w:tblStylePr w:type="firstRow">
      <w:rPr>
        <w:b/>
        <w:bCs/>
      </w:rPr>
      <w:tblPr/>
      <w:tcPr>
        <w:tcBorders>
          <w:top w:val="nil"/>
          <w:bottom w:val="single" w:sz="12" w:space="0" w:color="B88BFD" w:themeColor="accent5" w:themeTint="99"/>
          <w:insideH w:val="nil"/>
          <w:insideV w:val="nil"/>
        </w:tcBorders>
        <w:shd w:val="clear" w:color="auto" w:fill="FFFFFF" w:themeFill="background1"/>
      </w:tcPr>
    </w:tblStylePr>
    <w:tblStylePr w:type="lastRow">
      <w:rPr>
        <w:b/>
        <w:bCs/>
      </w:rPr>
      <w:tblPr/>
      <w:tcPr>
        <w:tcBorders>
          <w:top w:val="double" w:sz="2" w:space="0" w:color="B88BF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8FE" w:themeFill="accent5" w:themeFillTint="33"/>
      </w:tcPr>
    </w:tblStylePr>
    <w:tblStylePr w:type="band1Horz">
      <w:tblPr/>
      <w:tcPr>
        <w:shd w:val="clear" w:color="auto" w:fill="E7D8FE" w:themeFill="accent5" w:themeFillTint="33"/>
      </w:tcPr>
    </w:tblStylePr>
  </w:style>
  <w:style w:type="table" w:styleId="Rutenettabell2-uthevingsfarge6">
    <w:name w:val="Grid Table 2 Accent 6"/>
    <w:basedOn w:val="Vanligtabell"/>
    <w:uiPriority w:val="47"/>
    <w:rsid w:val="00D72643"/>
    <w:pPr>
      <w:spacing w:after="0" w:line="240" w:lineRule="auto"/>
    </w:pPr>
    <w:tblPr>
      <w:tblStyleRowBandSize w:val="1"/>
      <w:tblStyleColBandSize w:val="1"/>
      <w:tblBorders>
        <w:top w:val="single" w:sz="2" w:space="0" w:color="FFBB87" w:themeColor="accent6" w:themeTint="99"/>
        <w:bottom w:val="single" w:sz="2" w:space="0" w:color="FFBB87" w:themeColor="accent6" w:themeTint="99"/>
        <w:insideH w:val="single" w:sz="2" w:space="0" w:color="FFBB87" w:themeColor="accent6" w:themeTint="99"/>
        <w:insideV w:val="single" w:sz="2" w:space="0" w:color="FFBB87" w:themeColor="accent6" w:themeTint="99"/>
      </w:tblBorders>
    </w:tblPr>
    <w:tblStylePr w:type="firstRow">
      <w:rPr>
        <w:b/>
        <w:bCs/>
      </w:rPr>
      <w:tblPr/>
      <w:tcPr>
        <w:tcBorders>
          <w:top w:val="nil"/>
          <w:bottom w:val="single" w:sz="12" w:space="0" w:color="FFBB87" w:themeColor="accent6" w:themeTint="99"/>
          <w:insideH w:val="nil"/>
          <w:insideV w:val="nil"/>
        </w:tcBorders>
        <w:shd w:val="clear" w:color="auto" w:fill="FFFFFF" w:themeFill="background1"/>
      </w:tcPr>
    </w:tblStylePr>
    <w:tblStylePr w:type="lastRow">
      <w:rPr>
        <w:b/>
        <w:bCs/>
      </w:rPr>
      <w:tblPr/>
      <w:tcPr>
        <w:tcBorders>
          <w:top w:val="double" w:sz="2" w:space="0" w:color="FFBB8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D7" w:themeFill="accent6" w:themeFillTint="33"/>
      </w:tcPr>
    </w:tblStylePr>
    <w:tblStylePr w:type="band1Horz">
      <w:tblPr/>
      <w:tcPr>
        <w:shd w:val="clear" w:color="auto" w:fill="FFE8D7" w:themeFill="accent6" w:themeFillTint="33"/>
      </w:tcPr>
    </w:tblStylePr>
  </w:style>
  <w:style w:type="table" w:styleId="Rutenettabell3">
    <w:name w:val="Grid Table 3"/>
    <w:basedOn w:val="Vanligtabell"/>
    <w:uiPriority w:val="48"/>
    <w:rsid w:val="00D726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D72643"/>
    <w:pPr>
      <w:spacing w:after="0" w:line="240" w:lineRule="auto"/>
    </w:pPr>
    <w:tblPr>
      <w:tblStyleRowBandSize w:val="1"/>
      <w:tblStyleColBandSize w:val="1"/>
      <w:tblBorders>
        <w:top w:val="single" w:sz="4" w:space="0" w:color="4670D7" w:themeColor="accent1" w:themeTint="99"/>
        <w:left w:val="single" w:sz="4" w:space="0" w:color="4670D7" w:themeColor="accent1" w:themeTint="99"/>
        <w:bottom w:val="single" w:sz="4" w:space="0" w:color="4670D7" w:themeColor="accent1" w:themeTint="99"/>
        <w:right w:val="single" w:sz="4" w:space="0" w:color="4670D7" w:themeColor="accent1" w:themeTint="99"/>
        <w:insideH w:val="single" w:sz="4" w:space="0" w:color="4670D7" w:themeColor="accent1" w:themeTint="99"/>
        <w:insideV w:val="single" w:sz="4" w:space="0" w:color="4670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CFF2" w:themeFill="accent1" w:themeFillTint="33"/>
      </w:tcPr>
    </w:tblStylePr>
    <w:tblStylePr w:type="band1Horz">
      <w:tblPr/>
      <w:tcPr>
        <w:shd w:val="clear" w:color="auto" w:fill="C1CFF2" w:themeFill="accent1" w:themeFillTint="33"/>
      </w:tcPr>
    </w:tblStylePr>
    <w:tblStylePr w:type="neCell">
      <w:tblPr/>
      <w:tcPr>
        <w:tcBorders>
          <w:bottom w:val="single" w:sz="4" w:space="0" w:color="4670D7" w:themeColor="accent1" w:themeTint="99"/>
        </w:tcBorders>
      </w:tcPr>
    </w:tblStylePr>
    <w:tblStylePr w:type="nwCell">
      <w:tblPr/>
      <w:tcPr>
        <w:tcBorders>
          <w:bottom w:val="single" w:sz="4" w:space="0" w:color="4670D7" w:themeColor="accent1" w:themeTint="99"/>
        </w:tcBorders>
      </w:tcPr>
    </w:tblStylePr>
    <w:tblStylePr w:type="seCell">
      <w:tblPr/>
      <w:tcPr>
        <w:tcBorders>
          <w:top w:val="single" w:sz="4" w:space="0" w:color="4670D7" w:themeColor="accent1" w:themeTint="99"/>
        </w:tcBorders>
      </w:tcPr>
    </w:tblStylePr>
    <w:tblStylePr w:type="swCell">
      <w:tblPr/>
      <w:tcPr>
        <w:tcBorders>
          <w:top w:val="single" w:sz="4" w:space="0" w:color="4670D7" w:themeColor="accent1" w:themeTint="99"/>
        </w:tcBorders>
      </w:tcPr>
    </w:tblStylePr>
  </w:style>
  <w:style w:type="table" w:styleId="Rutenettabell3-uthevingsfarge2">
    <w:name w:val="Grid Table 3 Accent 2"/>
    <w:basedOn w:val="Vanligtabell"/>
    <w:uiPriority w:val="48"/>
    <w:rsid w:val="00D72643"/>
    <w:pPr>
      <w:spacing w:after="0" w:line="240" w:lineRule="auto"/>
    </w:pPr>
    <w:tblPr>
      <w:tblStyleRowBandSize w:val="1"/>
      <w:tblStyleColBandSize w:val="1"/>
      <w:tblBorders>
        <w:top w:val="single" w:sz="4" w:space="0" w:color="FF5488" w:themeColor="accent2" w:themeTint="99"/>
        <w:left w:val="single" w:sz="4" w:space="0" w:color="FF5488" w:themeColor="accent2" w:themeTint="99"/>
        <w:bottom w:val="single" w:sz="4" w:space="0" w:color="FF5488" w:themeColor="accent2" w:themeTint="99"/>
        <w:right w:val="single" w:sz="4" w:space="0" w:color="FF5488" w:themeColor="accent2" w:themeTint="99"/>
        <w:insideH w:val="single" w:sz="4" w:space="0" w:color="FF5488" w:themeColor="accent2" w:themeTint="99"/>
        <w:insideV w:val="single" w:sz="4" w:space="0" w:color="FF54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6D7" w:themeFill="accent2" w:themeFillTint="33"/>
      </w:tcPr>
    </w:tblStylePr>
    <w:tblStylePr w:type="band1Horz">
      <w:tblPr/>
      <w:tcPr>
        <w:shd w:val="clear" w:color="auto" w:fill="FFC6D7" w:themeFill="accent2" w:themeFillTint="33"/>
      </w:tcPr>
    </w:tblStylePr>
    <w:tblStylePr w:type="neCell">
      <w:tblPr/>
      <w:tcPr>
        <w:tcBorders>
          <w:bottom w:val="single" w:sz="4" w:space="0" w:color="FF5488" w:themeColor="accent2" w:themeTint="99"/>
        </w:tcBorders>
      </w:tcPr>
    </w:tblStylePr>
    <w:tblStylePr w:type="nwCell">
      <w:tblPr/>
      <w:tcPr>
        <w:tcBorders>
          <w:bottom w:val="single" w:sz="4" w:space="0" w:color="FF5488" w:themeColor="accent2" w:themeTint="99"/>
        </w:tcBorders>
      </w:tcPr>
    </w:tblStylePr>
    <w:tblStylePr w:type="seCell">
      <w:tblPr/>
      <w:tcPr>
        <w:tcBorders>
          <w:top w:val="single" w:sz="4" w:space="0" w:color="FF5488" w:themeColor="accent2" w:themeTint="99"/>
        </w:tcBorders>
      </w:tcPr>
    </w:tblStylePr>
    <w:tblStylePr w:type="swCell">
      <w:tblPr/>
      <w:tcPr>
        <w:tcBorders>
          <w:top w:val="single" w:sz="4" w:space="0" w:color="FF5488" w:themeColor="accent2" w:themeTint="99"/>
        </w:tcBorders>
      </w:tcPr>
    </w:tblStylePr>
  </w:style>
  <w:style w:type="table" w:styleId="Rutenettabell3-uthevingsfarge3">
    <w:name w:val="Grid Table 3 Accent 3"/>
    <w:basedOn w:val="Vanligtabell"/>
    <w:uiPriority w:val="48"/>
    <w:rsid w:val="00D72643"/>
    <w:pPr>
      <w:spacing w:after="0" w:line="240" w:lineRule="auto"/>
    </w:pPr>
    <w:tblPr>
      <w:tblStyleRowBandSize w:val="1"/>
      <w:tblStyleColBandSize w:val="1"/>
      <w:tblBorders>
        <w:top w:val="single" w:sz="4" w:space="0" w:color="73C2FD" w:themeColor="accent3" w:themeTint="99"/>
        <w:left w:val="single" w:sz="4" w:space="0" w:color="73C2FD" w:themeColor="accent3" w:themeTint="99"/>
        <w:bottom w:val="single" w:sz="4" w:space="0" w:color="73C2FD" w:themeColor="accent3" w:themeTint="99"/>
        <w:right w:val="single" w:sz="4" w:space="0" w:color="73C2FD" w:themeColor="accent3" w:themeTint="99"/>
        <w:insideH w:val="single" w:sz="4" w:space="0" w:color="73C2FD" w:themeColor="accent3" w:themeTint="99"/>
        <w:insideV w:val="single" w:sz="4" w:space="0" w:color="73C2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AFE" w:themeFill="accent3" w:themeFillTint="33"/>
      </w:tcPr>
    </w:tblStylePr>
    <w:tblStylePr w:type="band1Horz">
      <w:tblPr/>
      <w:tcPr>
        <w:shd w:val="clear" w:color="auto" w:fill="D0EAFE" w:themeFill="accent3" w:themeFillTint="33"/>
      </w:tcPr>
    </w:tblStylePr>
    <w:tblStylePr w:type="neCell">
      <w:tblPr/>
      <w:tcPr>
        <w:tcBorders>
          <w:bottom w:val="single" w:sz="4" w:space="0" w:color="73C2FD" w:themeColor="accent3" w:themeTint="99"/>
        </w:tcBorders>
      </w:tcPr>
    </w:tblStylePr>
    <w:tblStylePr w:type="nwCell">
      <w:tblPr/>
      <w:tcPr>
        <w:tcBorders>
          <w:bottom w:val="single" w:sz="4" w:space="0" w:color="73C2FD" w:themeColor="accent3" w:themeTint="99"/>
        </w:tcBorders>
      </w:tcPr>
    </w:tblStylePr>
    <w:tblStylePr w:type="seCell">
      <w:tblPr/>
      <w:tcPr>
        <w:tcBorders>
          <w:top w:val="single" w:sz="4" w:space="0" w:color="73C2FD" w:themeColor="accent3" w:themeTint="99"/>
        </w:tcBorders>
      </w:tcPr>
    </w:tblStylePr>
    <w:tblStylePr w:type="swCell">
      <w:tblPr/>
      <w:tcPr>
        <w:tcBorders>
          <w:top w:val="single" w:sz="4" w:space="0" w:color="73C2FD" w:themeColor="accent3" w:themeTint="99"/>
        </w:tcBorders>
      </w:tcPr>
    </w:tblStylePr>
  </w:style>
  <w:style w:type="table" w:styleId="Rutenettabell3-uthevingsfarge4">
    <w:name w:val="Grid Table 3 Accent 4"/>
    <w:basedOn w:val="Vanligtabell"/>
    <w:uiPriority w:val="48"/>
    <w:rsid w:val="00D72643"/>
    <w:pPr>
      <w:spacing w:after="0" w:line="240" w:lineRule="auto"/>
    </w:pPr>
    <w:tblPr>
      <w:tblStyleRowBandSize w:val="1"/>
      <w:tblStyleColBandSize w:val="1"/>
      <w:tblBorders>
        <w:top w:val="single" w:sz="4" w:space="0" w:color="C9E8A5" w:themeColor="accent4" w:themeTint="99"/>
        <w:left w:val="single" w:sz="4" w:space="0" w:color="C9E8A5" w:themeColor="accent4" w:themeTint="99"/>
        <w:bottom w:val="single" w:sz="4" w:space="0" w:color="C9E8A5" w:themeColor="accent4" w:themeTint="99"/>
        <w:right w:val="single" w:sz="4" w:space="0" w:color="C9E8A5" w:themeColor="accent4" w:themeTint="99"/>
        <w:insideH w:val="single" w:sz="4" w:space="0" w:color="C9E8A5" w:themeColor="accent4" w:themeTint="99"/>
        <w:insideV w:val="single" w:sz="4" w:space="0" w:color="C9E8A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E0" w:themeFill="accent4" w:themeFillTint="33"/>
      </w:tcPr>
    </w:tblStylePr>
    <w:tblStylePr w:type="band1Horz">
      <w:tblPr/>
      <w:tcPr>
        <w:shd w:val="clear" w:color="auto" w:fill="EDF7E0" w:themeFill="accent4" w:themeFillTint="33"/>
      </w:tcPr>
    </w:tblStylePr>
    <w:tblStylePr w:type="neCell">
      <w:tblPr/>
      <w:tcPr>
        <w:tcBorders>
          <w:bottom w:val="single" w:sz="4" w:space="0" w:color="C9E8A5" w:themeColor="accent4" w:themeTint="99"/>
        </w:tcBorders>
      </w:tcPr>
    </w:tblStylePr>
    <w:tblStylePr w:type="nwCell">
      <w:tblPr/>
      <w:tcPr>
        <w:tcBorders>
          <w:bottom w:val="single" w:sz="4" w:space="0" w:color="C9E8A5" w:themeColor="accent4" w:themeTint="99"/>
        </w:tcBorders>
      </w:tcPr>
    </w:tblStylePr>
    <w:tblStylePr w:type="seCell">
      <w:tblPr/>
      <w:tcPr>
        <w:tcBorders>
          <w:top w:val="single" w:sz="4" w:space="0" w:color="C9E8A5" w:themeColor="accent4" w:themeTint="99"/>
        </w:tcBorders>
      </w:tcPr>
    </w:tblStylePr>
    <w:tblStylePr w:type="swCell">
      <w:tblPr/>
      <w:tcPr>
        <w:tcBorders>
          <w:top w:val="single" w:sz="4" w:space="0" w:color="C9E8A5" w:themeColor="accent4" w:themeTint="99"/>
        </w:tcBorders>
      </w:tcPr>
    </w:tblStylePr>
  </w:style>
  <w:style w:type="table" w:styleId="Rutenettabell3-uthevingsfarge5">
    <w:name w:val="Grid Table 3 Accent 5"/>
    <w:basedOn w:val="Vanligtabell"/>
    <w:uiPriority w:val="48"/>
    <w:rsid w:val="00D72643"/>
    <w:pPr>
      <w:spacing w:after="0" w:line="240" w:lineRule="auto"/>
    </w:pPr>
    <w:tblPr>
      <w:tblStyleRowBandSize w:val="1"/>
      <w:tblStyleColBandSize w:val="1"/>
      <w:tblBorders>
        <w:top w:val="single" w:sz="4" w:space="0" w:color="B88BFD" w:themeColor="accent5" w:themeTint="99"/>
        <w:left w:val="single" w:sz="4" w:space="0" w:color="B88BFD" w:themeColor="accent5" w:themeTint="99"/>
        <w:bottom w:val="single" w:sz="4" w:space="0" w:color="B88BFD" w:themeColor="accent5" w:themeTint="99"/>
        <w:right w:val="single" w:sz="4" w:space="0" w:color="B88BFD" w:themeColor="accent5" w:themeTint="99"/>
        <w:insideH w:val="single" w:sz="4" w:space="0" w:color="B88BFD" w:themeColor="accent5" w:themeTint="99"/>
        <w:insideV w:val="single" w:sz="4" w:space="0" w:color="B88BF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8FE" w:themeFill="accent5" w:themeFillTint="33"/>
      </w:tcPr>
    </w:tblStylePr>
    <w:tblStylePr w:type="band1Horz">
      <w:tblPr/>
      <w:tcPr>
        <w:shd w:val="clear" w:color="auto" w:fill="E7D8FE" w:themeFill="accent5" w:themeFillTint="33"/>
      </w:tcPr>
    </w:tblStylePr>
    <w:tblStylePr w:type="neCell">
      <w:tblPr/>
      <w:tcPr>
        <w:tcBorders>
          <w:bottom w:val="single" w:sz="4" w:space="0" w:color="B88BFD" w:themeColor="accent5" w:themeTint="99"/>
        </w:tcBorders>
      </w:tcPr>
    </w:tblStylePr>
    <w:tblStylePr w:type="nwCell">
      <w:tblPr/>
      <w:tcPr>
        <w:tcBorders>
          <w:bottom w:val="single" w:sz="4" w:space="0" w:color="B88BFD" w:themeColor="accent5" w:themeTint="99"/>
        </w:tcBorders>
      </w:tcPr>
    </w:tblStylePr>
    <w:tblStylePr w:type="seCell">
      <w:tblPr/>
      <w:tcPr>
        <w:tcBorders>
          <w:top w:val="single" w:sz="4" w:space="0" w:color="B88BFD" w:themeColor="accent5" w:themeTint="99"/>
        </w:tcBorders>
      </w:tcPr>
    </w:tblStylePr>
    <w:tblStylePr w:type="swCell">
      <w:tblPr/>
      <w:tcPr>
        <w:tcBorders>
          <w:top w:val="single" w:sz="4" w:space="0" w:color="B88BFD" w:themeColor="accent5" w:themeTint="99"/>
        </w:tcBorders>
      </w:tcPr>
    </w:tblStylePr>
  </w:style>
  <w:style w:type="table" w:styleId="Rutenettabell3-uthevingsfarge6">
    <w:name w:val="Grid Table 3 Accent 6"/>
    <w:basedOn w:val="Vanligtabell"/>
    <w:uiPriority w:val="48"/>
    <w:rsid w:val="00D72643"/>
    <w:pPr>
      <w:spacing w:after="0" w:line="240" w:lineRule="auto"/>
    </w:pPr>
    <w:tblPr>
      <w:tblStyleRowBandSize w:val="1"/>
      <w:tblStyleColBandSize w:val="1"/>
      <w:tblBorders>
        <w:top w:val="single" w:sz="4" w:space="0" w:color="FFBB87" w:themeColor="accent6" w:themeTint="99"/>
        <w:left w:val="single" w:sz="4" w:space="0" w:color="FFBB87" w:themeColor="accent6" w:themeTint="99"/>
        <w:bottom w:val="single" w:sz="4" w:space="0" w:color="FFBB87" w:themeColor="accent6" w:themeTint="99"/>
        <w:right w:val="single" w:sz="4" w:space="0" w:color="FFBB87" w:themeColor="accent6" w:themeTint="99"/>
        <w:insideH w:val="single" w:sz="4" w:space="0" w:color="FFBB87" w:themeColor="accent6" w:themeTint="99"/>
        <w:insideV w:val="single" w:sz="4" w:space="0" w:color="FFBB8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D7" w:themeFill="accent6" w:themeFillTint="33"/>
      </w:tcPr>
    </w:tblStylePr>
    <w:tblStylePr w:type="band1Horz">
      <w:tblPr/>
      <w:tcPr>
        <w:shd w:val="clear" w:color="auto" w:fill="FFE8D7" w:themeFill="accent6" w:themeFillTint="33"/>
      </w:tcPr>
    </w:tblStylePr>
    <w:tblStylePr w:type="neCell">
      <w:tblPr/>
      <w:tcPr>
        <w:tcBorders>
          <w:bottom w:val="single" w:sz="4" w:space="0" w:color="FFBB87" w:themeColor="accent6" w:themeTint="99"/>
        </w:tcBorders>
      </w:tcPr>
    </w:tblStylePr>
    <w:tblStylePr w:type="nwCell">
      <w:tblPr/>
      <w:tcPr>
        <w:tcBorders>
          <w:bottom w:val="single" w:sz="4" w:space="0" w:color="FFBB87" w:themeColor="accent6" w:themeTint="99"/>
        </w:tcBorders>
      </w:tcPr>
    </w:tblStylePr>
    <w:tblStylePr w:type="seCell">
      <w:tblPr/>
      <w:tcPr>
        <w:tcBorders>
          <w:top w:val="single" w:sz="4" w:space="0" w:color="FFBB87" w:themeColor="accent6" w:themeTint="99"/>
        </w:tcBorders>
      </w:tcPr>
    </w:tblStylePr>
    <w:tblStylePr w:type="swCell">
      <w:tblPr/>
      <w:tcPr>
        <w:tcBorders>
          <w:top w:val="single" w:sz="4" w:space="0" w:color="FFBB87" w:themeColor="accent6" w:themeTint="99"/>
        </w:tcBorders>
      </w:tcPr>
    </w:tblStylePr>
  </w:style>
  <w:style w:type="table" w:styleId="Rutenettabell4">
    <w:name w:val="Grid Table 4"/>
    <w:basedOn w:val="Vanligtabell"/>
    <w:uiPriority w:val="49"/>
    <w:rsid w:val="00D726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D72643"/>
    <w:pPr>
      <w:spacing w:after="0" w:line="240" w:lineRule="auto"/>
    </w:pPr>
    <w:tblPr>
      <w:tblStyleRowBandSize w:val="1"/>
      <w:tblStyleColBandSize w:val="1"/>
      <w:tblBorders>
        <w:top w:val="single" w:sz="4" w:space="0" w:color="4670D7" w:themeColor="accent1" w:themeTint="99"/>
        <w:left w:val="single" w:sz="4" w:space="0" w:color="4670D7" w:themeColor="accent1" w:themeTint="99"/>
        <w:bottom w:val="single" w:sz="4" w:space="0" w:color="4670D7" w:themeColor="accent1" w:themeTint="99"/>
        <w:right w:val="single" w:sz="4" w:space="0" w:color="4670D7" w:themeColor="accent1" w:themeTint="99"/>
        <w:insideH w:val="single" w:sz="4" w:space="0" w:color="4670D7" w:themeColor="accent1" w:themeTint="99"/>
        <w:insideV w:val="single" w:sz="4" w:space="0" w:color="4670D7" w:themeColor="accent1" w:themeTint="99"/>
      </w:tblBorders>
    </w:tblPr>
    <w:tblStylePr w:type="firstRow">
      <w:rPr>
        <w:b/>
        <w:bCs/>
        <w:color w:val="FFFFFF" w:themeColor="background1"/>
      </w:rPr>
      <w:tblPr/>
      <w:tcPr>
        <w:tcBorders>
          <w:top w:val="single" w:sz="4" w:space="0" w:color="183271" w:themeColor="accent1"/>
          <w:left w:val="single" w:sz="4" w:space="0" w:color="183271" w:themeColor="accent1"/>
          <w:bottom w:val="single" w:sz="4" w:space="0" w:color="183271" w:themeColor="accent1"/>
          <w:right w:val="single" w:sz="4" w:space="0" w:color="183271" w:themeColor="accent1"/>
          <w:insideH w:val="nil"/>
          <w:insideV w:val="nil"/>
        </w:tcBorders>
        <w:shd w:val="clear" w:color="auto" w:fill="183271" w:themeFill="accent1"/>
      </w:tcPr>
    </w:tblStylePr>
    <w:tblStylePr w:type="lastRow">
      <w:rPr>
        <w:b/>
        <w:bCs/>
      </w:rPr>
      <w:tblPr/>
      <w:tcPr>
        <w:tcBorders>
          <w:top w:val="double" w:sz="4" w:space="0" w:color="183271" w:themeColor="accent1"/>
        </w:tcBorders>
      </w:tcPr>
    </w:tblStylePr>
    <w:tblStylePr w:type="firstCol">
      <w:rPr>
        <w:b/>
        <w:bCs/>
      </w:rPr>
    </w:tblStylePr>
    <w:tblStylePr w:type="lastCol">
      <w:rPr>
        <w:b/>
        <w:bCs/>
      </w:rPr>
    </w:tblStylePr>
    <w:tblStylePr w:type="band1Vert">
      <w:tblPr/>
      <w:tcPr>
        <w:shd w:val="clear" w:color="auto" w:fill="C1CFF2" w:themeFill="accent1" w:themeFillTint="33"/>
      </w:tcPr>
    </w:tblStylePr>
    <w:tblStylePr w:type="band1Horz">
      <w:tblPr/>
      <w:tcPr>
        <w:shd w:val="clear" w:color="auto" w:fill="C1CFF2" w:themeFill="accent1" w:themeFillTint="33"/>
      </w:tcPr>
    </w:tblStylePr>
  </w:style>
  <w:style w:type="table" w:styleId="Rutenettabell4-uthevingsfarge2">
    <w:name w:val="Grid Table 4 Accent 2"/>
    <w:basedOn w:val="Vanligtabell"/>
    <w:uiPriority w:val="49"/>
    <w:rsid w:val="00D72643"/>
    <w:pPr>
      <w:spacing w:after="0" w:line="240" w:lineRule="auto"/>
    </w:pPr>
    <w:tblPr>
      <w:tblStyleRowBandSize w:val="1"/>
      <w:tblStyleColBandSize w:val="1"/>
      <w:tblBorders>
        <w:top w:val="single" w:sz="4" w:space="0" w:color="FF5488" w:themeColor="accent2" w:themeTint="99"/>
        <w:left w:val="single" w:sz="4" w:space="0" w:color="FF5488" w:themeColor="accent2" w:themeTint="99"/>
        <w:bottom w:val="single" w:sz="4" w:space="0" w:color="FF5488" w:themeColor="accent2" w:themeTint="99"/>
        <w:right w:val="single" w:sz="4" w:space="0" w:color="FF5488" w:themeColor="accent2" w:themeTint="99"/>
        <w:insideH w:val="single" w:sz="4" w:space="0" w:color="FF5488" w:themeColor="accent2" w:themeTint="99"/>
        <w:insideV w:val="single" w:sz="4" w:space="0" w:color="FF5488" w:themeColor="accent2" w:themeTint="99"/>
      </w:tblBorders>
    </w:tblPr>
    <w:tblStylePr w:type="firstRow">
      <w:rPr>
        <w:b/>
        <w:bCs/>
        <w:color w:val="FFFFFF" w:themeColor="background1"/>
      </w:rPr>
      <w:tblPr/>
      <w:tcPr>
        <w:tcBorders>
          <w:top w:val="single" w:sz="4" w:space="0" w:color="E20046" w:themeColor="accent2"/>
          <w:left w:val="single" w:sz="4" w:space="0" w:color="E20046" w:themeColor="accent2"/>
          <w:bottom w:val="single" w:sz="4" w:space="0" w:color="E20046" w:themeColor="accent2"/>
          <w:right w:val="single" w:sz="4" w:space="0" w:color="E20046" w:themeColor="accent2"/>
          <w:insideH w:val="nil"/>
          <w:insideV w:val="nil"/>
        </w:tcBorders>
        <w:shd w:val="clear" w:color="auto" w:fill="E20046" w:themeFill="accent2"/>
      </w:tcPr>
    </w:tblStylePr>
    <w:tblStylePr w:type="lastRow">
      <w:rPr>
        <w:b/>
        <w:bCs/>
      </w:rPr>
      <w:tblPr/>
      <w:tcPr>
        <w:tcBorders>
          <w:top w:val="double" w:sz="4" w:space="0" w:color="E20046" w:themeColor="accent2"/>
        </w:tcBorders>
      </w:tcPr>
    </w:tblStylePr>
    <w:tblStylePr w:type="firstCol">
      <w:rPr>
        <w:b/>
        <w:bCs/>
      </w:rPr>
    </w:tblStylePr>
    <w:tblStylePr w:type="lastCol">
      <w:rPr>
        <w:b/>
        <w:bCs/>
      </w:rPr>
    </w:tblStylePr>
    <w:tblStylePr w:type="band1Vert">
      <w:tblPr/>
      <w:tcPr>
        <w:shd w:val="clear" w:color="auto" w:fill="FFC6D7" w:themeFill="accent2" w:themeFillTint="33"/>
      </w:tcPr>
    </w:tblStylePr>
    <w:tblStylePr w:type="band1Horz">
      <w:tblPr/>
      <w:tcPr>
        <w:shd w:val="clear" w:color="auto" w:fill="FFC6D7" w:themeFill="accent2" w:themeFillTint="33"/>
      </w:tcPr>
    </w:tblStylePr>
  </w:style>
  <w:style w:type="table" w:styleId="Rutenettabell4-uthevingsfarge3">
    <w:name w:val="Grid Table 4 Accent 3"/>
    <w:basedOn w:val="Vanligtabell"/>
    <w:uiPriority w:val="49"/>
    <w:rsid w:val="00D72643"/>
    <w:pPr>
      <w:spacing w:after="0" w:line="240" w:lineRule="auto"/>
    </w:pPr>
    <w:tblPr>
      <w:tblStyleRowBandSize w:val="1"/>
      <w:tblStyleColBandSize w:val="1"/>
      <w:tblBorders>
        <w:top w:val="single" w:sz="4" w:space="0" w:color="73C2FD" w:themeColor="accent3" w:themeTint="99"/>
        <w:left w:val="single" w:sz="4" w:space="0" w:color="73C2FD" w:themeColor="accent3" w:themeTint="99"/>
        <w:bottom w:val="single" w:sz="4" w:space="0" w:color="73C2FD" w:themeColor="accent3" w:themeTint="99"/>
        <w:right w:val="single" w:sz="4" w:space="0" w:color="73C2FD" w:themeColor="accent3" w:themeTint="99"/>
        <w:insideH w:val="single" w:sz="4" w:space="0" w:color="73C2FD" w:themeColor="accent3" w:themeTint="99"/>
        <w:insideV w:val="single" w:sz="4" w:space="0" w:color="73C2FD" w:themeColor="accent3" w:themeTint="99"/>
      </w:tblBorders>
    </w:tblPr>
    <w:tblStylePr w:type="firstRow">
      <w:rPr>
        <w:b/>
        <w:bCs/>
        <w:color w:val="FFFFFF" w:themeColor="background1"/>
      </w:rPr>
      <w:tblPr/>
      <w:tcPr>
        <w:tcBorders>
          <w:top w:val="single" w:sz="4" w:space="0" w:color="169AFD" w:themeColor="accent3"/>
          <w:left w:val="single" w:sz="4" w:space="0" w:color="169AFD" w:themeColor="accent3"/>
          <w:bottom w:val="single" w:sz="4" w:space="0" w:color="169AFD" w:themeColor="accent3"/>
          <w:right w:val="single" w:sz="4" w:space="0" w:color="169AFD" w:themeColor="accent3"/>
          <w:insideH w:val="nil"/>
          <w:insideV w:val="nil"/>
        </w:tcBorders>
        <w:shd w:val="clear" w:color="auto" w:fill="169AFD" w:themeFill="accent3"/>
      </w:tcPr>
    </w:tblStylePr>
    <w:tblStylePr w:type="lastRow">
      <w:rPr>
        <w:b/>
        <w:bCs/>
      </w:rPr>
      <w:tblPr/>
      <w:tcPr>
        <w:tcBorders>
          <w:top w:val="double" w:sz="4" w:space="0" w:color="169AFD" w:themeColor="accent3"/>
        </w:tcBorders>
      </w:tcPr>
    </w:tblStylePr>
    <w:tblStylePr w:type="firstCol">
      <w:rPr>
        <w:b/>
        <w:bCs/>
      </w:rPr>
    </w:tblStylePr>
    <w:tblStylePr w:type="lastCol">
      <w:rPr>
        <w:b/>
        <w:bCs/>
      </w:rPr>
    </w:tblStylePr>
    <w:tblStylePr w:type="band1Vert">
      <w:tblPr/>
      <w:tcPr>
        <w:shd w:val="clear" w:color="auto" w:fill="D0EAFE" w:themeFill="accent3" w:themeFillTint="33"/>
      </w:tcPr>
    </w:tblStylePr>
    <w:tblStylePr w:type="band1Horz">
      <w:tblPr/>
      <w:tcPr>
        <w:shd w:val="clear" w:color="auto" w:fill="D0EAFE" w:themeFill="accent3" w:themeFillTint="33"/>
      </w:tcPr>
    </w:tblStylePr>
  </w:style>
  <w:style w:type="table" w:styleId="Rutenettabell4-uthevingsfarge4">
    <w:name w:val="Grid Table 4 Accent 4"/>
    <w:basedOn w:val="Vanligtabell"/>
    <w:uiPriority w:val="49"/>
    <w:rsid w:val="00D72643"/>
    <w:pPr>
      <w:spacing w:after="0" w:line="240" w:lineRule="auto"/>
    </w:pPr>
    <w:tblPr>
      <w:tblStyleRowBandSize w:val="1"/>
      <w:tblStyleColBandSize w:val="1"/>
      <w:tblBorders>
        <w:top w:val="single" w:sz="4" w:space="0" w:color="C9E8A5" w:themeColor="accent4" w:themeTint="99"/>
        <w:left w:val="single" w:sz="4" w:space="0" w:color="C9E8A5" w:themeColor="accent4" w:themeTint="99"/>
        <w:bottom w:val="single" w:sz="4" w:space="0" w:color="C9E8A5" w:themeColor="accent4" w:themeTint="99"/>
        <w:right w:val="single" w:sz="4" w:space="0" w:color="C9E8A5" w:themeColor="accent4" w:themeTint="99"/>
        <w:insideH w:val="single" w:sz="4" w:space="0" w:color="C9E8A5" w:themeColor="accent4" w:themeTint="99"/>
        <w:insideV w:val="single" w:sz="4" w:space="0" w:color="C9E8A5" w:themeColor="accent4" w:themeTint="99"/>
      </w:tblBorders>
    </w:tblPr>
    <w:tblStylePr w:type="firstRow">
      <w:rPr>
        <w:b/>
        <w:bCs/>
        <w:color w:val="FFFFFF" w:themeColor="background1"/>
      </w:rPr>
      <w:tblPr/>
      <w:tcPr>
        <w:tcBorders>
          <w:top w:val="single" w:sz="4" w:space="0" w:color="A6D96A" w:themeColor="accent4"/>
          <w:left w:val="single" w:sz="4" w:space="0" w:color="A6D96A" w:themeColor="accent4"/>
          <w:bottom w:val="single" w:sz="4" w:space="0" w:color="A6D96A" w:themeColor="accent4"/>
          <w:right w:val="single" w:sz="4" w:space="0" w:color="A6D96A" w:themeColor="accent4"/>
          <w:insideH w:val="nil"/>
          <w:insideV w:val="nil"/>
        </w:tcBorders>
        <w:shd w:val="clear" w:color="auto" w:fill="A6D96A" w:themeFill="accent4"/>
      </w:tcPr>
    </w:tblStylePr>
    <w:tblStylePr w:type="lastRow">
      <w:rPr>
        <w:b/>
        <w:bCs/>
      </w:rPr>
      <w:tblPr/>
      <w:tcPr>
        <w:tcBorders>
          <w:top w:val="double" w:sz="4" w:space="0" w:color="A6D96A" w:themeColor="accent4"/>
        </w:tcBorders>
      </w:tcPr>
    </w:tblStylePr>
    <w:tblStylePr w:type="firstCol">
      <w:rPr>
        <w:b/>
        <w:bCs/>
      </w:rPr>
    </w:tblStylePr>
    <w:tblStylePr w:type="lastCol">
      <w:rPr>
        <w:b/>
        <w:bCs/>
      </w:rPr>
    </w:tblStylePr>
    <w:tblStylePr w:type="band1Vert">
      <w:tblPr/>
      <w:tcPr>
        <w:shd w:val="clear" w:color="auto" w:fill="EDF7E0" w:themeFill="accent4" w:themeFillTint="33"/>
      </w:tcPr>
    </w:tblStylePr>
    <w:tblStylePr w:type="band1Horz">
      <w:tblPr/>
      <w:tcPr>
        <w:shd w:val="clear" w:color="auto" w:fill="EDF7E0" w:themeFill="accent4" w:themeFillTint="33"/>
      </w:tcPr>
    </w:tblStylePr>
  </w:style>
  <w:style w:type="table" w:styleId="Rutenettabell4-uthevingsfarge5">
    <w:name w:val="Grid Table 4 Accent 5"/>
    <w:basedOn w:val="Vanligtabell"/>
    <w:uiPriority w:val="49"/>
    <w:rsid w:val="00D72643"/>
    <w:pPr>
      <w:spacing w:after="0" w:line="240" w:lineRule="auto"/>
    </w:pPr>
    <w:tblPr>
      <w:tblStyleRowBandSize w:val="1"/>
      <w:tblStyleColBandSize w:val="1"/>
      <w:tblBorders>
        <w:top w:val="single" w:sz="4" w:space="0" w:color="B88BFD" w:themeColor="accent5" w:themeTint="99"/>
        <w:left w:val="single" w:sz="4" w:space="0" w:color="B88BFD" w:themeColor="accent5" w:themeTint="99"/>
        <w:bottom w:val="single" w:sz="4" w:space="0" w:color="B88BFD" w:themeColor="accent5" w:themeTint="99"/>
        <w:right w:val="single" w:sz="4" w:space="0" w:color="B88BFD" w:themeColor="accent5" w:themeTint="99"/>
        <w:insideH w:val="single" w:sz="4" w:space="0" w:color="B88BFD" w:themeColor="accent5" w:themeTint="99"/>
        <w:insideV w:val="single" w:sz="4" w:space="0" w:color="B88BFD" w:themeColor="accent5" w:themeTint="99"/>
      </w:tblBorders>
    </w:tblPr>
    <w:tblStylePr w:type="firstRow">
      <w:rPr>
        <w:b/>
        <w:bCs/>
        <w:color w:val="FFFFFF" w:themeColor="background1"/>
      </w:rPr>
      <w:tblPr/>
      <w:tcPr>
        <w:tcBorders>
          <w:top w:val="single" w:sz="4" w:space="0" w:color="8A3FFC" w:themeColor="accent5"/>
          <w:left w:val="single" w:sz="4" w:space="0" w:color="8A3FFC" w:themeColor="accent5"/>
          <w:bottom w:val="single" w:sz="4" w:space="0" w:color="8A3FFC" w:themeColor="accent5"/>
          <w:right w:val="single" w:sz="4" w:space="0" w:color="8A3FFC" w:themeColor="accent5"/>
          <w:insideH w:val="nil"/>
          <w:insideV w:val="nil"/>
        </w:tcBorders>
        <w:shd w:val="clear" w:color="auto" w:fill="8A3FFC" w:themeFill="accent5"/>
      </w:tcPr>
    </w:tblStylePr>
    <w:tblStylePr w:type="lastRow">
      <w:rPr>
        <w:b/>
        <w:bCs/>
      </w:rPr>
      <w:tblPr/>
      <w:tcPr>
        <w:tcBorders>
          <w:top w:val="double" w:sz="4" w:space="0" w:color="8A3FFC" w:themeColor="accent5"/>
        </w:tcBorders>
      </w:tcPr>
    </w:tblStylePr>
    <w:tblStylePr w:type="firstCol">
      <w:rPr>
        <w:b/>
        <w:bCs/>
      </w:rPr>
    </w:tblStylePr>
    <w:tblStylePr w:type="lastCol">
      <w:rPr>
        <w:b/>
        <w:bCs/>
      </w:rPr>
    </w:tblStylePr>
    <w:tblStylePr w:type="band1Vert">
      <w:tblPr/>
      <w:tcPr>
        <w:shd w:val="clear" w:color="auto" w:fill="E7D8FE" w:themeFill="accent5" w:themeFillTint="33"/>
      </w:tcPr>
    </w:tblStylePr>
    <w:tblStylePr w:type="band1Horz">
      <w:tblPr/>
      <w:tcPr>
        <w:shd w:val="clear" w:color="auto" w:fill="E7D8FE" w:themeFill="accent5" w:themeFillTint="33"/>
      </w:tcPr>
    </w:tblStylePr>
  </w:style>
  <w:style w:type="table" w:styleId="Rutenettabell4-uthevingsfarge6">
    <w:name w:val="Grid Table 4 Accent 6"/>
    <w:basedOn w:val="Vanligtabell"/>
    <w:uiPriority w:val="49"/>
    <w:rsid w:val="00D72643"/>
    <w:pPr>
      <w:spacing w:after="0" w:line="240" w:lineRule="auto"/>
    </w:pPr>
    <w:tblPr>
      <w:tblStyleRowBandSize w:val="1"/>
      <w:tblStyleColBandSize w:val="1"/>
      <w:tblBorders>
        <w:top w:val="single" w:sz="4" w:space="0" w:color="FFBB87" w:themeColor="accent6" w:themeTint="99"/>
        <w:left w:val="single" w:sz="4" w:space="0" w:color="FFBB87" w:themeColor="accent6" w:themeTint="99"/>
        <w:bottom w:val="single" w:sz="4" w:space="0" w:color="FFBB87" w:themeColor="accent6" w:themeTint="99"/>
        <w:right w:val="single" w:sz="4" w:space="0" w:color="FFBB87" w:themeColor="accent6" w:themeTint="99"/>
        <w:insideH w:val="single" w:sz="4" w:space="0" w:color="FFBB87" w:themeColor="accent6" w:themeTint="99"/>
        <w:insideV w:val="single" w:sz="4" w:space="0" w:color="FFBB87" w:themeColor="accent6" w:themeTint="99"/>
      </w:tblBorders>
    </w:tblPr>
    <w:tblStylePr w:type="firstRow">
      <w:rPr>
        <w:b/>
        <w:bCs/>
        <w:color w:val="FFFFFF" w:themeColor="background1"/>
      </w:rPr>
      <w:tblPr/>
      <w:tcPr>
        <w:tcBorders>
          <w:top w:val="single" w:sz="4" w:space="0" w:color="FF9038" w:themeColor="accent6"/>
          <w:left w:val="single" w:sz="4" w:space="0" w:color="FF9038" w:themeColor="accent6"/>
          <w:bottom w:val="single" w:sz="4" w:space="0" w:color="FF9038" w:themeColor="accent6"/>
          <w:right w:val="single" w:sz="4" w:space="0" w:color="FF9038" w:themeColor="accent6"/>
          <w:insideH w:val="nil"/>
          <w:insideV w:val="nil"/>
        </w:tcBorders>
        <w:shd w:val="clear" w:color="auto" w:fill="FF9038" w:themeFill="accent6"/>
      </w:tcPr>
    </w:tblStylePr>
    <w:tblStylePr w:type="lastRow">
      <w:rPr>
        <w:b/>
        <w:bCs/>
      </w:rPr>
      <w:tblPr/>
      <w:tcPr>
        <w:tcBorders>
          <w:top w:val="double" w:sz="4" w:space="0" w:color="FF9038" w:themeColor="accent6"/>
        </w:tcBorders>
      </w:tcPr>
    </w:tblStylePr>
    <w:tblStylePr w:type="firstCol">
      <w:rPr>
        <w:b/>
        <w:bCs/>
      </w:rPr>
    </w:tblStylePr>
    <w:tblStylePr w:type="lastCol">
      <w:rPr>
        <w:b/>
        <w:bCs/>
      </w:rPr>
    </w:tblStylePr>
    <w:tblStylePr w:type="band1Vert">
      <w:tblPr/>
      <w:tcPr>
        <w:shd w:val="clear" w:color="auto" w:fill="FFE8D7" w:themeFill="accent6" w:themeFillTint="33"/>
      </w:tcPr>
    </w:tblStylePr>
    <w:tblStylePr w:type="band1Horz">
      <w:tblPr/>
      <w:tcPr>
        <w:shd w:val="clear" w:color="auto" w:fill="FFE8D7" w:themeFill="accent6" w:themeFillTint="33"/>
      </w:tcPr>
    </w:tblStylePr>
  </w:style>
  <w:style w:type="table" w:styleId="Rutenettabell5mrk">
    <w:name w:val="Grid Table 5 Dark"/>
    <w:basedOn w:val="Vanligtabell"/>
    <w:uiPriority w:val="50"/>
    <w:rsid w:val="00D726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D726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C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32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32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32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3271" w:themeFill="accent1"/>
      </w:tcPr>
    </w:tblStylePr>
    <w:tblStylePr w:type="band1Vert">
      <w:tblPr/>
      <w:tcPr>
        <w:shd w:val="clear" w:color="auto" w:fill="839FE4" w:themeFill="accent1" w:themeFillTint="66"/>
      </w:tcPr>
    </w:tblStylePr>
    <w:tblStylePr w:type="band1Horz">
      <w:tblPr/>
      <w:tcPr>
        <w:shd w:val="clear" w:color="auto" w:fill="839FE4" w:themeFill="accent1" w:themeFillTint="66"/>
      </w:tcPr>
    </w:tblStylePr>
  </w:style>
  <w:style w:type="table" w:styleId="Rutenettabell5mrk-uthevingsfarge2">
    <w:name w:val="Grid Table 5 Dark Accent 2"/>
    <w:basedOn w:val="Vanligtabell"/>
    <w:uiPriority w:val="50"/>
    <w:rsid w:val="00D726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6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00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00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00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0046" w:themeFill="accent2"/>
      </w:tcPr>
    </w:tblStylePr>
    <w:tblStylePr w:type="band1Vert">
      <w:tblPr/>
      <w:tcPr>
        <w:shd w:val="clear" w:color="auto" w:fill="FF8DB0" w:themeFill="accent2" w:themeFillTint="66"/>
      </w:tcPr>
    </w:tblStylePr>
    <w:tblStylePr w:type="band1Horz">
      <w:tblPr/>
      <w:tcPr>
        <w:shd w:val="clear" w:color="auto" w:fill="FF8DB0" w:themeFill="accent2" w:themeFillTint="66"/>
      </w:tcPr>
    </w:tblStylePr>
  </w:style>
  <w:style w:type="table" w:styleId="Rutenettabell5mrk-uthevingsfarge3">
    <w:name w:val="Grid Table 5 Dark Accent 3"/>
    <w:basedOn w:val="Vanligtabell"/>
    <w:uiPriority w:val="50"/>
    <w:rsid w:val="00D726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9AF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9AF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9AF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9AFD" w:themeFill="accent3"/>
      </w:tcPr>
    </w:tblStylePr>
    <w:tblStylePr w:type="band1Vert">
      <w:tblPr/>
      <w:tcPr>
        <w:shd w:val="clear" w:color="auto" w:fill="A1D6FE" w:themeFill="accent3" w:themeFillTint="66"/>
      </w:tcPr>
    </w:tblStylePr>
    <w:tblStylePr w:type="band1Horz">
      <w:tblPr/>
      <w:tcPr>
        <w:shd w:val="clear" w:color="auto" w:fill="A1D6FE" w:themeFill="accent3" w:themeFillTint="66"/>
      </w:tcPr>
    </w:tblStylePr>
  </w:style>
  <w:style w:type="table" w:styleId="Rutenettabell5mrk-uthevingsfarge4">
    <w:name w:val="Grid Table 5 Dark Accent 4"/>
    <w:basedOn w:val="Vanligtabell"/>
    <w:uiPriority w:val="50"/>
    <w:rsid w:val="00D726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D96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D96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D96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D96A" w:themeFill="accent4"/>
      </w:tcPr>
    </w:tblStylePr>
    <w:tblStylePr w:type="band1Vert">
      <w:tblPr/>
      <w:tcPr>
        <w:shd w:val="clear" w:color="auto" w:fill="DBEFC3" w:themeFill="accent4" w:themeFillTint="66"/>
      </w:tcPr>
    </w:tblStylePr>
    <w:tblStylePr w:type="band1Horz">
      <w:tblPr/>
      <w:tcPr>
        <w:shd w:val="clear" w:color="auto" w:fill="DBEFC3" w:themeFill="accent4" w:themeFillTint="66"/>
      </w:tcPr>
    </w:tblStylePr>
  </w:style>
  <w:style w:type="table" w:styleId="Rutenettabell5mrk-uthevingsfarge5">
    <w:name w:val="Grid Table 5 Dark Accent 5"/>
    <w:basedOn w:val="Vanligtabell"/>
    <w:uiPriority w:val="50"/>
    <w:rsid w:val="00D726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8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3FF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3FF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3FF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3FFC" w:themeFill="accent5"/>
      </w:tcPr>
    </w:tblStylePr>
    <w:tblStylePr w:type="band1Vert">
      <w:tblPr/>
      <w:tcPr>
        <w:shd w:val="clear" w:color="auto" w:fill="D0B2FD" w:themeFill="accent5" w:themeFillTint="66"/>
      </w:tcPr>
    </w:tblStylePr>
    <w:tblStylePr w:type="band1Horz">
      <w:tblPr/>
      <w:tcPr>
        <w:shd w:val="clear" w:color="auto" w:fill="D0B2FD" w:themeFill="accent5" w:themeFillTint="66"/>
      </w:tcPr>
    </w:tblStylePr>
  </w:style>
  <w:style w:type="table" w:styleId="Rutenettabell5mrk-uthevingsfarge6">
    <w:name w:val="Grid Table 5 Dark Accent 6"/>
    <w:basedOn w:val="Vanligtabell"/>
    <w:uiPriority w:val="50"/>
    <w:rsid w:val="00D726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D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03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03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03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038" w:themeFill="accent6"/>
      </w:tcPr>
    </w:tblStylePr>
    <w:tblStylePr w:type="band1Vert">
      <w:tblPr/>
      <w:tcPr>
        <w:shd w:val="clear" w:color="auto" w:fill="FFD2AF" w:themeFill="accent6" w:themeFillTint="66"/>
      </w:tcPr>
    </w:tblStylePr>
    <w:tblStylePr w:type="band1Horz">
      <w:tblPr/>
      <w:tcPr>
        <w:shd w:val="clear" w:color="auto" w:fill="FFD2AF" w:themeFill="accent6" w:themeFillTint="66"/>
      </w:tcPr>
    </w:tblStylePr>
  </w:style>
  <w:style w:type="table" w:styleId="Rutenettabell6fargerik">
    <w:name w:val="Grid Table 6 Colorful"/>
    <w:basedOn w:val="Vanligtabell"/>
    <w:uiPriority w:val="51"/>
    <w:rsid w:val="00D726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D72643"/>
    <w:pPr>
      <w:spacing w:after="0" w:line="240" w:lineRule="auto"/>
    </w:pPr>
    <w:rPr>
      <w:color w:val="122554" w:themeColor="accent1" w:themeShade="BF"/>
    </w:rPr>
    <w:tblPr>
      <w:tblStyleRowBandSize w:val="1"/>
      <w:tblStyleColBandSize w:val="1"/>
      <w:tblBorders>
        <w:top w:val="single" w:sz="4" w:space="0" w:color="4670D7" w:themeColor="accent1" w:themeTint="99"/>
        <w:left w:val="single" w:sz="4" w:space="0" w:color="4670D7" w:themeColor="accent1" w:themeTint="99"/>
        <w:bottom w:val="single" w:sz="4" w:space="0" w:color="4670D7" w:themeColor="accent1" w:themeTint="99"/>
        <w:right w:val="single" w:sz="4" w:space="0" w:color="4670D7" w:themeColor="accent1" w:themeTint="99"/>
        <w:insideH w:val="single" w:sz="4" w:space="0" w:color="4670D7" w:themeColor="accent1" w:themeTint="99"/>
        <w:insideV w:val="single" w:sz="4" w:space="0" w:color="4670D7" w:themeColor="accent1" w:themeTint="99"/>
      </w:tblBorders>
    </w:tblPr>
    <w:tblStylePr w:type="firstRow">
      <w:rPr>
        <w:b/>
        <w:bCs/>
      </w:rPr>
      <w:tblPr/>
      <w:tcPr>
        <w:tcBorders>
          <w:bottom w:val="single" w:sz="12" w:space="0" w:color="4670D7" w:themeColor="accent1" w:themeTint="99"/>
        </w:tcBorders>
      </w:tcPr>
    </w:tblStylePr>
    <w:tblStylePr w:type="lastRow">
      <w:rPr>
        <w:b/>
        <w:bCs/>
      </w:rPr>
      <w:tblPr/>
      <w:tcPr>
        <w:tcBorders>
          <w:top w:val="double" w:sz="4" w:space="0" w:color="4670D7" w:themeColor="accent1" w:themeTint="99"/>
        </w:tcBorders>
      </w:tcPr>
    </w:tblStylePr>
    <w:tblStylePr w:type="firstCol">
      <w:rPr>
        <w:b/>
        <w:bCs/>
      </w:rPr>
    </w:tblStylePr>
    <w:tblStylePr w:type="lastCol">
      <w:rPr>
        <w:b/>
        <w:bCs/>
      </w:rPr>
    </w:tblStylePr>
    <w:tblStylePr w:type="band1Vert">
      <w:tblPr/>
      <w:tcPr>
        <w:shd w:val="clear" w:color="auto" w:fill="C1CFF2" w:themeFill="accent1" w:themeFillTint="33"/>
      </w:tcPr>
    </w:tblStylePr>
    <w:tblStylePr w:type="band1Horz">
      <w:tblPr/>
      <w:tcPr>
        <w:shd w:val="clear" w:color="auto" w:fill="C1CFF2" w:themeFill="accent1" w:themeFillTint="33"/>
      </w:tcPr>
    </w:tblStylePr>
  </w:style>
  <w:style w:type="table" w:styleId="Rutenettabell6fargerik-uthevingsfarge2">
    <w:name w:val="Grid Table 6 Colorful Accent 2"/>
    <w:basedOn w:val="Vanligtabell"/>
    <w:uiPriority w:val="51"/>
    <w:rsid w:val="00D72643"/>
    <w:pPr>
      <w:spacing w:after="0" w:line="240" w:lineRule="auto"/>
    </w:pPr>
    <w:rPr>
      <w:color w:val="A90033" w:themeColor="accent2" w:themeShade="BF"/>
    </w:rPr>
    <w:tblPr>
      <w:tblStyleRowBandSize w:val="1"/>
      <w:tblStyleColBandSize w:val="1"/>
      <w:tblBorders>
        <w:top w:val="single" w:sz="4" w:space="0" w:color="FF5488" w:themeColor="accent2" w:themeTint="99"/>
        <w:left w:val="single" w:sz="4" w:space="0" w:color="FF5488" w:themeColor="accent2" w:themeTint="99"/>
        <w:bottom w:val="single" w:sz="4" w:space="0" w:color="FF5488" w:themeColor="accent2" w:themeTint="99"/>
        <w:right w:val="single" w:sz="4" w:space="0" w:color="FF5488" w:themeColor="accent2" w:themeTint="99"/>
        <w:insideH w:val="single" w:sz="4" w:space="0" w:color="FF5488" w:themeColor="accent2" w:themeTint="99"/>
        <w:insideV w:val="single" w:sz="4" w:space="0" w:color="FF5488" w:themeColor="accent2" w:themeTint="99"/>
      </w:tblBorders>
    </w:tblPr>
    <w:tblStylePr w:type="firstRow">
      <w:rPr>
        <w:b/>
        <w:bCs/>
      </w:rPr>
      <w:tblPr/>
      <w:tcPr>
        <w:tcBorders>
          <w:bottom w:val="single" w:sz="12" w:space="0" w:color="FF5488" w:themeColor="accent2" w:themeTint="99"/>
        </w:tcBorders>
      </w:tcPr>
    </w:tblStylePr>
    <w:tblStylePr w:type="lastRow">
      <w:rPr>
        <w:b/>
        <w:bCs/>
      </w:rPr>
      <w:tblPr/>
      <w:tcPr>
        <w:tcBorders>
          <w:top w:val="double" w:sz="4" w:space="0" w:color="FF5488" w:themeColor="accent2" w:themeTint="99"/>
        </w:tcBorders>
      </w:tcPr>
    </w:tblStylePr>
    <w:tblStylePr w:type="firstCol">
      <w:rPr>
        <w:b/>
        <w:bCs/>
      </w:rPr>
    </w:tblStylePr>
    <w:tblStylePr w:type="lastCol">
      <w:rPr>
        <w:b/>
        <w:bCs/>
      </w:rPr>
    </w:tblStylePr>
    <w:tblStylePr w:type="band1Vert">
      <w:tblPr/>
      <w:tcPr>
        <w:shd w:val="clear" w:color="auto" w:fill="FFC6D7" w:themeFill="accent2" w:themeFillTint="33"/>
      </w:tcPr>
    </w:tblStylePr>
    <w:tblStylePr w:type="band1Horz">
      <w:tblPr/>
      <w:tcPr>
        <w:shd w:val="clear" w:color="auto" w:fill="FFC6D7" w:themeFill="accent2" w:themeFillTint="33"/>
      </w:tcPr>
    </w:tblStylePr>
  </w:style>
  <w:style w:type="table" w:styleId="Rutenettabell6fargerik-uthevingsfarge3">
    <w:name w:val="Grid Table 6 Colorful Accent 3"/>
    <w:basedOn w:val="Vanligtabell"/>
    <w:uiPriority w:val="51"/>
    <w:rsid w:val="00D72643"/>
    <w:pPr>
      <w:spacing w:after="0" w:line="240" w:lineRule="auto"/>
    </w:pPr>
    <w:rPr>
      <w:color w:val="0174CB" w:themeColor="accent3" w:themeShade="BF"/>
    </w:rPr>
    <w:tblPr>
      <w:tblStyleRowBandSize w:val="1"/>
      <w:tblStyleColBandSize w:val="1"/>
      <w:tblBorders>
        <w:top w:val="single" w:sz="4" w:space="0" w:color="73C2FD" w:themeColor="accent3" w:themeTint="99"/>
        <w:left w:val="single" w:sz="4" w:space="0" w:color="73C2FD" w:themeColor="accent3" w:themeTint="99"/>
        <w:bottom w:val="single" w:sz="4" w:space="0" w:color="73C2FD" w:themeColor="accent3" w:themeTint="99"/>
        <w:right w:val="single" w:sz="4" w:space="0" w:color="73C2FD" w:themeColor="accent3" w:themeTint="99"/>
        <w:insideH w:val="single" w:sz="4" w:space="0" w:color="73C2FD" w:themeColor="accent3" w:themeTint="99"/>
        <w:insideV w:val="single" w:sz="4" w:space="0" w:color="73C2FD" w:themeColor="accent3" w:themeTint="99"/>
      </w:tblBorders>
    </w:tblPr>
    <w:tblStylePr w:type="firstRow">
      <w:rPr>
        <w:b/>
        <w:bCs/>
      </w:rPr>
      <w:tblPr/>
      <w:tcPr>
        <w:tcBorders>
          <w:bottom w:val="single" w:sz="12" w:space="0" w:color="73C2FD" w:themeColor="accent3" w:themeTint="99"/>
        </w:tcBorders>
      </w:tcPr>
    </w:tblStylePr>
    <w:tblStylePr w:type="lastRow">
      <w:rPr>
        <w:b/>
        <w:bCs/>
      </w:rPr>
      <w:tblPr/>
      <w:tcPr>
        <w:tcBorders>
          <w:top w:val="double" w:sz="4" w:space="0" w:color="73C2FD" w:themeColor="accent3" w:themeTint="99"/>
        </w:tcBorders>
      </w:tcPr>
    </w:tblStylePr>
    <w:tblStylePr w:type="firstCol">
      <w:rPr>
        <w:b/>
        <w:bCs/>
      </w:rPr>
    </w:tblStylePr>
    <w:tblStylePr w:type="lastCol">
      <w:rPr>
        <w:b/>
        <w:bCs/>
      </w:rPr>
    </w:tblStylePr>
    <w:tblStylePr w:type="band1Vert">
      <w:tblPr/>
      <w:tcPr>
        <w:shd w:val="clear" w:color="auto" w:fill="D0EAFE" w:themeFill="accent3" w:themeFillTint="33"/>
      </w:tcPr>
    </w:tblStylePr>
    <w:tblStylePr w:type="band1Horz">
      <w:tblPr/>
      <w:tcPr>
        <w:shd w:val="clear" w:color="auto" w:fill="D0EAFE" w:themeFill="accent3" w:themeFillTint="33"/>
      </w:tcPr>
    </w:tblStylePr>
  </w:style>
  <w:style w:type="table" w:styleId="Rutenettabell6fargerik-uthevingsfarge4">
    <w:name w:val="Grid Table 6 Colorful Accent 4"/>
    <w:basedOn w:val="Vanligtabell"/>
    <w:uiPriority w:val="51"/>
    <w:rsid w:val="00D72643"/>
    <w:pPr>
      <w:spacing w:after="0" w:line="240" w:lineRule="auto"/>
    </w:pPr>
    <w:rPr>
      <w:color w:val="7EC031" w:themeColor="accent4" w:themeShade="BF"/>
    </w:rPr>
    <w:tblPr>
      <w:tblStyleRowBandSize w:val="1"/>
      <w:tblStyleColBandSize w:val="1"/>
      <w:tblBorders>
        <w:top w:val="single" w:sz="4" w:space="0" w:color="C9E8A5" w:themeColor="accent4" w:themeTint="99"/>
        <w:left w:val="single" w:sz="4" w:space="0" w:color="C9E8A5" w:themeColor="accent4" w:themeTint="99"/>
        <w:bottom w:val="single" w:sz="4" w:space="0" w:color="C9E8A5" w:themeColor="accent4" w:themeTint="99"/>
        <w:right w:val="single" w:sz="4" w:space="0" w:color="C9E8A5" w:themeColor="accent4" w:themeTint="99"/>
        <w:insideH w:val="single" w:sz="4" w:space="0" w:color="C9E8A5" w:themeColor="accent4" w:themeTint="99"/>
        <w:insideV w:val="single" w:sz="4" w:space="0" w:color="C9E8A5" w:themeColor="accent4" w:themeTint="99"/>
      </w:tblBorders>
    </w:tblPr>
    <w:tblStylePr w:type="firstRow">
      <w:rPr>
        <w:b/>
        <w:bCs/>
      </w:rPr>
      <w:tblPr/>
      <w:tcPr>
        <w:tcBorders>
          <w:bottom w:val="single" w:sz="12" w:space="0" w:color="C9E8A5" w:themeColor="accent4" w:themeTint="99"/>
        </w:tcBorders>
      </w:tcPr>
    </w:tblStylePr>
    <w:tblStylePr w:type="lastRow">
      <w:rPr>
        <w:b/>
        <w:bCs/>
      </w:rPr>
      <w:tblPr/>
      <w:tcPr>
        <w:tcBorders>
          <w:top w:val="double" w:sz="4" w:space="0" w:color="C9E8A5" w:themeColor="accent4" w:themeTint="99"/>
        </w:tcBorders>
      </w:tcPr>
    </w:tblStylePr>
    <w:tblStylePr w:type="firstCol">
      <w:rPr>
        <w:b/>
        <w:bCs/>
      </w:rPr>
    </w:tblStylePr>
    <w:tblStylePr w:type="lastCol">
      <w:rPr>
        <w:b/>
        <w:bCs/>
      </w:rPr>
    </w:tblStylePr>
    <w:tblStylePr w:type="band1Vert">
      <w:tblPr/>
      <w:tcPr>
        <w:shd w:val="clear" w:color="auto" w:fill="EDF7E0" w:themeFill="accent4" w:themeFillTint="33"/>
      </w:tcPr>
    </w:tblStylePr>
    <w:tblStylePr w:type="band1Horz">
      <w:tblPr/>
      <w:tcPr>
        <w:shd w:val="clear" w:color="auto" w:fill="EDF7E0" w:themeFill="accent4" w:themeFillTint="33"/>
      </w:tcPr>
    </w:tblStylePr>
  </w:style>
  <w:style w:type="table" w:styleId="Rutenettabell6fargerik-uthevingsfarge5">
    <w:name w:val="Grid Table 6 Colorful Accent 5"/>
    <w:basedOn w:val="Vanligtabell"/>
    <w:uiPriority w:val="51"/>
    <w:rsid w:val="00D72643"/>
    <w:pPr>
      <w:spacing w:after="0" w:line="240" w:lineRule="auto"/>
    </w:pPr>
    <w:rPr>
      <w:color w:val="5E03E7" w:themeColor="accent5" w:themeShade="BF"/>
    </w:rPr>
    <w:tblPr>
      <w:tblStyleRowBandSize w:val="1"/>
      <w:tblStyleColBandSize w:val="1"/>
      <w:tblBorders>
        <w:top w:val="single" w:sz="4" w:space="0" w:color="B88BFD" w:themeColor="accent5" w:themeTint="99"/>
        <w:left w:val="single" w:sz="4" w:space="0" w:color="B88BFD" w:themeColor="accent5" w:themeTint="99"/>
        <w:bottom w:val="single" w:sz="4" w:space="0" w:color="B88BFD" w:themeColor="accent5" w:themeTint="99"/>
        <w:right w:val="single" w:sz="4" w:space="0" w:color="B88BFD" w:themeColor="accent5" w:themeTint="99"/>
        <w:insideH w:val="single" w:sz="4" w:space="0" w:color="B88BFD" w:themeColor="accent5" w:themeTint="99"/>
        <w:insideV w:val="single" w:sz="4" w:space="0" w:color="B88BFD" w:themeColor="accent5" w:themeTint="99"/>
      </w:tblBorders>
    </w:tblPr>
    <w:tblStylePr w:type="firstRow">
      <w:rPr>
        <w:b/>
        <w:bCs/>
      </w:rPr>
      <w:tblPr/>
      <w:tcPr>
        <w:tcBorders>
          <w:bottom w:val="single" w:sz="12" w:space="0" w:color="B88BFD" w:themeColor="accent5" w:themeTint="99"/>
        </w:tcBorders>
      </w:tcPr>
    </w:tblStylePr>
    <w:tblStylePr w:type="lastRow">
      <w:rPr>
        <w:b/>
        <w:bCs/>
      </w:rPr>
      <w:tblPr/>
      <w:tcPr>
        <w:tcBorders>
          <w:top w:val="double" w:sz="4" w:space="0" w:color="B88BFD" w:themeColor="accent5" w:themeTint="99"/>
        </w:tcBorders>
      </w:tcPr>
    </w:tblStylePr>
    <w:tblStylePr w:type="firstCol">
      <w:rPr>
        <w:b/>
        <w:bCs/>
      </w:rPr>
    </w:tblStylePr>
    <w:tblStylePr w:type="lastCol">
      <w:rPr>
        <w:b/>
        <w:bCs/>
      </w:rPr>
    </w:tblStylePr>
    <w:tblStylePr w:type="band1Vert">
      <w:tblPr/>
      <w:tcPr>
        <w:shd w:val="clear" w:color="auto" w:fill="E7D8FE" w:themeFill="accent5" w:themeFillTint="33"/>
      </w:tcPr>
    </w:tblStylePr>
    <w:tblStylePr w:type="band1Horz">
      <w:tblPr/>
      <w:tcPr>
        <w:shd w:val="clear" w:color="auto" w:fill="E7D8FE" w:themeFill="accent5" w:themeFillTint="33"/>
      </w:tcPr>
    </w:tblStylePr>
  </w:style>
  <w:style w:type="table" w:styleId="Rutenettabell6fargerik-uthevingsfarge6">
    <w:name w:val="Grid Table 6 Colorful Accent 6"/>
    <w:basedOn w:val="Vanligtabell"/>
    <w:uiPriority w:val="51"/>
    <w:rsid w:val="00D72643"/>
    <w:pPr>
      <w:spacing w:after="0" w:line="240" w:lineRule="auto"/>
    </w:pPr>
    <w:rPr>
      <w:color w:val="E86600" w:themeColor="accent6" w:themeShade="BF"/>
    </w:rPr>
    <w:tblPr>
      <w:tblStyleRowBandSize w:val="1"/>
      <w:tblStyleColBandSize w:val="1"/>
      <w:tblBorders>
        <w:top w:val="single" w:sz="4" w:space="0" w:color="FFBB87" w:themeColor="accent6" w:themeTint="99"/>
        <w:left w:val="single" w:sz="4" w:space="0" w:color="FFBB87" w:themeColor="accent6" w:themeTint="99"/>
        <w:bottom w:val="single" w:sz="4" w:space="0" w:color="FFBB87" w:themeColor="accent6" w:themeTint="99"/>
        <w:right w:val="single" w:sz="4" w:space="0" w:color="FFBB87" w:themeColor="accent6" w:themeTint="99"/>
        <w:insideH w:val="single" w:sz="4" w:space="0" w:color="FFBB87" w:themeColor="accent6" w:themeTint="99"/>
        <w:insideV w:val="single" w:sz="4" w:space="0" w:color="FFBB87" w:themeColor="accent6" w:themeTint="99"/>
      </w:tblBorders>
    </w:tblPr>
    <w:tblStylePr w:type="firstRow">
      <w:rPr>
        <w:b/>
        <w:bCs/>
      </w:rPr>
      <w:tblPr/>
      <w:tcPr>
        <w:tcBorders>
          <w:bottom w:val="single" w:sz="12" w:space="0" w:color="FFBB87" w:themeColor="accent6" w:themeTint="99"/>
        </w:tcBorders>
      </w:tcPr>
    </w:tblStylePr>
    <w:tblStylePr w:type="lastRow">
      <w:rPr>
        <w:b/>
        <w:bCs/>
      </w:rPr>
      <w:tblPr/>
      <w:tcPr>
        <w:tcBorders>
          <w:top w:val="double" w:sz="4" w:space="0" w:color="FFBB87" w:themeColor="accent6" w:themeTint="99"/>
        </w:tcBorders>
      </w:tcPr>
    </w:tblStylePr>
    <w:tblStylePr w:type="firstCol">
      <w:rPr>
        <w:b/>
        <w:bCs/>
      </w:rPr>
    </w:tblStylePr>
    <w:tblStylePr w:type="lastCol">
      <w:rPr>
        <w:b/>
        <w:bCs/>
      </w:rPr>
    </w:tblStylePr>
    <w:tblStylePr w:type="band1Vert">
      <w:tblPr/>
      <w:tcPr>
        <w:shd w:val="clear" w:color="auto" w:fill="FFE8D7" w:themeFill="accent6" w:themeFillTint="33"/>
      </w:tcPr>
    </w:tblStylePr>
    <w:tblStylePr w:type="band1Horz">
      <w:tblPr/>
      <w:tcPr>
        <w:shd w:val="clear" w:color="auto" w:fill="FFE8D7" w:themeFill="accent6" w:themeFillTint="33"/>
      </w:tcPr>
    </w:tblStylePr>
  </w:style>
  <w:style w:type="table" w:styleId="Rutenettabell7fargerik">
    <w:name w:val="Grid Table 7 Colorful"/>
    <w:basedOn w:val="Vanligtabell"/>
    <w:uiPriority w:val="52"/>
    <w:rsid w:val="00D726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D72643"/>
    <w:pPr>
      <w:spacing w:after="0" w:line="240" w:lineRule="auto"/>
    </w:pPr>
    <w:rPr>
      <w:color w:val="122554" w:themeColor="accent1" w:themeShade="BF"/>
    </w:rPr>
    <w:tblPr>
      <w:tblStyleRowBandSize w:val="1"/>
      <w:tblStyleColBandSize w:val="1"/>
      <w:tblBorders>
        <w:top w:val="single" w:sz="4" w:space="0" w:color="4670D7" w:themeColor="accent1" w:themeTint="99"/>
        <w:left w:val="single" w:sz="4" w:space="0" w:color="4670D7" w:themeColor="accent1" w:themeTint="99"/>
        <w:bottom w:val="single" w:sz="4" w:space="0" w:color="4670D7" w:themeColor="accent1" w:themeTint="99"/>
        <w:right w:val="single" w:sz="4" w:space="0" w:color="4670D7" w:themeColor="accent1" w:themeTint="99"/>
        <w:insideH w:val="single" w:sz="4" w:space="0" w:color="4670D7" w:themeColor="accent1" w:themeTint="99"/>
        <w:insideV w:val="single" w:sz="4" w:space="0" w:color="4670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CFF2" w:themeFill="accent1" w:themeFillTint="33"/>
      </w:tcPr>
    </w:tblStylePr>
    <w:tblStylePr w:type="band1Horz">
      <w:tblPr/>
      <w:tcPr>
        <w:shd w:val="clear" w:color="auto" w:fill="C1CFF2" w:themeFill="accent1" w:themeFillTint="33"/>
      </w:tcPr>
    </w:tblStylePr>
    <w:tblStylePr w:type="neCell">
      <w:tblPr/>
      <w:tcPr>
        <w:tcBorders>
          <w:bottom w:val="single" w:sz="4" w:space="0" w:color="4670D7" w:themeColor="accent1" w:themeTint="99"/>
        </w:tcBorders>
      </w:tcPr>
    </w:tblStylePr>
    <w:tblStylePr w:type="nwCell">
      <w:tblPr/>
      <w:tcPr>
        <w:tcBorders>
          <w:bottom w:val="single" w:sz="4" w:space="0" w:color="4670D7" w:themeColor="accent1" w:themeTint="99"/>
        </w:tcBorders>
      </w:tcPr>
    </w:tblStylePr>
    <w:tblStylePr w:type="seCell">
      <w:tblPr/>
      <w:tcPr>
        <w:tcBorders>
          <w:top w:val="single" w:sz="4" w:space="0" w:color="4670D7" w:themeColor="accent1" w:themeTint="99"/>
        </w:tcBorders>
      </w:tcPr>
    </w:tblStylePr>
    <w:tblStylePr w:type="swCell">
      <w:tblPr/>
      <w:tcPr>
        <w:tcBorders>
          <w:top w:val="single" w:sz="4" w:space="0" w:color="4670D7" w:themeColor="accent1" w:themeTint="99"/>
        </w:tcBorders>
      </w:tcPr>
    </w:tblStylePr>
  </w:style>
  <w:style w:type="table" w:styleId="Rutenettabell7fargerik-uthevingsfarge2">
    <w:name w:val="Grid Table 7 Colorful Accent 2"/>
    <w:basedOn w:val="Vanligtabell"/>
    <w:uiPriority w:val="52"/>
    <w:rsid w:val="00D72643"/>
    <w:pPr>
      <w:spacing w:after="0" w:line="240" w:lineRule="auto"/>
    </w:pPr>
    <w:rPr>
      <w:color w:val="A90033" w:themeColor="accent2" w:themeShade="BF"/>
    </w:rPr>
    <w:tblPr>
      <w:tblStyleRowBandSize w:val="1"/>
      <w:tblStyleColBandSize w:val="1"/>
      <w:tblBorders>
        <w:top w:val="single" w:sz="4" w:space="0" w:color="FF5488" w:themeColor="accent2" w:themeTint="99"/>
        <w:left w:val="single" w:sz="4" w:space="0" w:color="FF5488" w:themeColor="accent2" w:themeTint="99"/>
        <w:bottom w:val="single" w:sz="4" w:space="0" w:color="FF5488" w:themeColor="accent2" w:themeTint="99"/>
        <w:right w:val="single" w:sz="4" w:space="0" w:color="FF5488" w:themeColor="accent2" w:themeTint="99"/>
        <w:insideH w:val="single" w:sz="4" w:space="0" w:color="FF5488" w:themeColor="accent2" w:themeTint="99"/>
        <w:insideV w:val="single" w:sz="4" w:space="0" w:color="FF548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6D7" w:themeFill="accent2" w:themeFillTint="33"/>
      </w:tcPr>
    </w:tblStylePr>
    <w:tblStylePr w:type="band1Horz">
      <w:tblPr/>
      <w:tcPr>
        <w:shd w:val="clear" w:color="auto" w:fill="FFC6D7" w:themeFill="accent2" w:themeFillTint="33"/>
      </w:tcPr>
    </w:tblStylePr>
    <w:tblStylePr w:type="neCell">
      <w:tblPr/>
      <w:tcPr>
        <w:tcBorders>
          <w:bottom w:val="single" w:sz="4" w:space="0" w:color="FF5488" w:themeColor="accent2" w:themeTint="99"/>
        </w:tcBorders>
      </w:tcPr>
    </w:tblStylePr>
    <w:tblStylePr w:type="nwCell">
      <w:tblPr/>
      <w:tcPr>
        <w:tcBorders>
          <w:bottom w:val="single" w:sz="4" w:space="0" w:color="FF5488" w:themeColor="accent2" w:themeTint="99"/>
        </w:tcBorders>
      </w:tcPr>
    </w:tblStylePr>
    <w:tblStylePr w:type="seCell">
      <w:tblPr/>
      <w:tcPr>
        <w:tcBorders>
          <w:top w:val="single" w:sz="4" w:space="0" w:color="FF5488" w:themeColor="accent2" w:themeTint="99"/>
        </w:tcBorders>
      </w:tcPr>
    </w:tblStylePr>
    <w:tblStylePr w:type="swCell">
      <w:tblPr/>
      <w:tcPr>
        <w:tcBorders>
          <w:top w:val="single" w:sz="4" w:space="0" w:color="FF5488" w:themeColor="accent2" w:themeTint="99"/>
        </w:tcBorders>
      </w:tcPr>
    </w:tblStylePr>
  </w:style>
  <w:style w:type="table" w:styleId="Rutenettabell7fargerik-uthevingsfarge3">
    <w:name w:val="Grid Table 7 Colorful Accent 3"/>
    <w:basedOn w:val="Vanligtabell"/>
    <w:uiPriority w:val="52"/>
    <w:rsid w:val="00D72643"/>
    <w:pPr>
      <w:spacing w:after="0" w:line="240" w:lineRule="auto"/>
    </w:pPr>
    <w:rPr>
      <w:color w:val="0174CB" w:themeColor="accent3" w:themeShade="BF"/>
    </w:rPr>
    <w:tblPr>
      <w:tblStyleRowBandSize w:val="1"/>
      <w:tblStyleColBandSize w:val="1"/>
      <w:tblBorders>
        <w:top w:val="single" w:sz="4" w:space="0" w:color="73C2FD" w:themeColor="accent3" w:themeTint="99"/>
        <w:left w:val="single" w:sz="4" w:space="0" w:color="73C2FD" w:themeColor="accent3" w:themeTint="99"/>
        <w:bottom w:val="single" w:sz="4" w:space="0" w:color="73C2FD" w:themeColor="accent3" w:themeTint="99"/>
        <w:right w:val="single" w:sz="4" w:space="0" w:color="73C2FD" w:themeColor="accent3" w:themeTint="99"/>
        <w:insideH w:val="single" w:sz="4" w:space="0" w:color="73C2FD" w:themeColor="accent3" w:themeTint="99"/>
        <w:insideV w:val="single" w:sz="4" w:space="0" w:color="73C2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AFE" w:themeFill="accent3" w:themeFillTint="33"/>
      </w:tcPr>
    </w:tblStylePr>
    <w:tblStylePr w:type="band1Horz">
      <w:tblPr/>
      <w:tcPr>
        <w:shd w:val="clear" w:color="auto" w:fill="D0EAFE" w:themeFill="accent3" w:themeFillTint="33"/>
      </w:tcPr>
    </w:tblStylePr>
    <w:tblStylePr w:type="neCell">
      <w:tblPr/>
      <w:tcPr>
        <w:tcBorders>
          <w:bottom w:val="single" w:sz="4" w:space="0" w:color="73C2FD" w:themeColor="accent3" w:themeTint="99"/>
        </w:tcBorders>
      </w:tcPr>
    </w:tblStylePr>
    <w:tblStylePr w:type="nwCell">
      <w:tblPr/>
      <w:tcPr>
        <w:tcBorders>
          <w:bottom w:val="single" w:sz="4" w:space="0" w:color="73C2FD" w:themeColor="accent3" w:themeTint="99"/>
        </w:tcBorders>
      </w:tcPr>
    </w:tblStylePr>
    <w:tblStylePr w:type="seCell">
      <w:tblPr/>
      <w:tcPr>
        <w:tcBorders>
          <w:top w:val="single" w:sz="4" w:space="0" w:color="73C2FD" w:themeColor="accent3" w:themeTint="99"/>
        </w:tcBorders>
      </w:tcPr>
    </w:tblStylePr>
    <w:tblStylePr w:type="swCell">
      <w:tblPr/>
      <w:tcPr>
        <w:tcBorders>
          <w:top w:val="single" w:sz="4" w:space="0" w:color="73C2FD" w:themeColor="accent3" w:themeTint="99"/>
        </w:tcBorders>
      </w:tcPr>
    </w:tblStylePr>
  </w:style>
  <w:style w:type="table" w:styleId="Rutenettabell7fargerik-uthevingsfarge4">
    <w:name w:val="Grid Table 7 Colorful Accent 4"/>
    <w:basedOn w:val="Vanligtabell"/>
    <w:uiPriority w:val="52"/>
    <w:rsid w:val="00D72643"/>
    <w:pPr>
      <w:spacing w:after="0" w:line="240" w:lineRule="auto"/>
    </w:pPr>
    <w:rPr>
      <w:color w:val="7EC031" w:themeColor="accent4" w:themeShade="BF"/>
    </w:rPr>
    <w:tblPr>
      <w:tblStyleRowBandSize w:val="1"/>
      <w:tblStyleColBandSize w:val="1"/>
      <w:tblBorders>
        <w:top w:val="single" w:sz="4" w:space="0" w:color="C9E8A5" w:themeColor="accent4" w:themeTint="99"/>
        <w:left w:val="single" w:sz="4" w:space="0" w:color="C9E8A5" w:themeColor="accent4" w:themeTint="99"/>
        <w:bottom w:val="single" w:sz="4" w:space="0" w:color="C9E8A5" w:themeColor="accent4" w:themeTint="99"/>
        <w:right w:val="single" w:sz="4" w:space="0" w:color="C9E8A5" w:themeColor="accent4" w:themeTint="99"/>
        <w:insideH w:val="single" w:sz="4" w:space="0" w:color="C9E8A5" w:themeColor="accent4" w:themeTint="99"/>
        <w:insideV w:val="single" w:sz="4" w:space="0" w:color="C9E8A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E0" w:themeFill="accent4" w:themeFillTint="33"/>
      </w:tcPr>
    </w:tblStylePr>
    <w:tblStylePr w:type="band1Horz">
      <w:tblPr/>
      <w:tcPr>
        <w:shd w:val="clear" w:color="auto" w:fill="EDF7E0" w:themeFill="accent4" w:themeFillTint="33"/>
      </w:tcPr>
    </w:tblStylePr>
    <w:tblStylePr w:type="neCell">
      <w:tblPr/>
      <w:tcPr>
        <w:tcBorders>
          <w:bottom w:val="single" w:sz="4" w:space="0" w:color="C9E8A5" w:themeColor="accent4" w:themeTint="99"/>
        </w:tcBorders>
      </w:tcPr>
    </w:tblStylePr>
    <w:tblStylePr w:type="nwCell">
      <w:tblPr/>
      <w:tcPr>
        <w:tcBorders>
          <w:bottom w:val="single" w:sz="4" w:space="0" w:color="C9E8A5" w:themeColor="accent4" w:themeTint="99"/>
        </w:tcBorders>
      </w:tcPr>
    </w:tblStylePr>
    <w:tblStylePr w:type="seCell">
      <w:tblPr/>
      <w:tcPr>
        <w:tcBorders>
          <w:top w:val="single" w:sz="4" w:space="0" w:color="C9E8A5" w:themeColor="accent4" w:themeTint="99"/>
        </w:tcBorders>
      </w:tcPr>
    </w:tblStylePr>
    <w:tblStylePr w:type="swCell">
      <w:tblPr/>
      <w:tcPr>
        <w:tcBorders>
          <w:top w:val="single" w:sz="4" w:space="0" w:color="C9E8A5" w:themeColor="accent4" w:themeTint="99"/>
        </w:tcBorders>
      </w:tcPr>
    </w:tblStylePr>
  </w:style>
  <w:style w:type="table" w:styleId="Rutenettabell7fargerik-uthevingsfarge5">
    <w:name w:val="Grid Table 7 Colorful Accent 5"/>
    <w:basedOn w:val="Vanligtabell"/>
    <w:uiPriority w:val="52"/>
    <w:rsid w:val="00D72643"/>
    <w:pPr>
      <w:spacing w:after="0" w:line="240" w:lineRule="auto"/>
    </w:pPr>
    <w:rPr>
      <w:color w:val="5E03E7" w:themeColor="accent5" w:themeShade="BF"/>
    </w:rPr>
    <w:tblPr>
      <w:tblStyleRowBandSize w:val="1"/>
      <w:tblStyleColBandSize w:val="1"/>
      <w:tblBorders>
        <w:top w:val="single" w:sz="4" w:space="0" w:color="B88BFD" w:themeColor="accent5" w:themeTint="99"/>
        <w:left w:val="single" w:sz="4" w:space="0" w:color="B88BFD" w:themeColor="accent5" w:themeTint="99"/>
        <w:bottom w:val="single" w:sz="4" w:space="0" w:color="B88BFD" w:themeColor="accent5" w:themeTint="99"/>
        <w:right w:val="single" w:sz="4" w:space="0" w:color="B88BFD" w:themeColor="accent5" w:themeTint="99"/>
        <w:insideH w:val="single" w:sz="4" w:space="0" w:color="B88BFD" w:themeColor="accent5" w:themeTint="99"/>
        <w:insideV w:val="single" w:sz="4" w:space="0" w:color="B88BF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8FE" w:themeFill="accent5" w:themeFillTint="33"/>
      </w:tcPr>
    </w:tblStylePr>
    <w:tblStylePr w:type="band1Horz">
      <w:tblPr/>
      <w:tcPr>
        <w:shd w:val="clear" w:color="auto" w:fill="E7D8FE" w:themeFill="accent5" w:themeFillTint="33"/>
      </w:tcPr>
    </w:tblStylePr>
    <w:tblStylePr w:type="neCell">
      <w:tblPr/>
      <w:tcPr>
        <w:tcBorders>
          <w:bottom w:val="single" w:sz="4" w:space="0" w:color="B88BFD" w:themeColor="accent5" w:themeTint="99"/>
        </w:tcBorders>
      </w:tcPr>
    </w:tblStylePr>
    <w:tblStylePr w:type="nwCell">
      <w:tblPr/>
      <w:tcPr>
        <w:tcBorders>
          <w:bottom w:val="single" w:sz="4" w:space="0" w:color="B88BFD" w:themeColor="accent5" w:themeTint="99"/>
        </w:tcBorders>
      </w:tcPr>
    </w:tblStylePr>
    <w:tblStylePr w:type="seCell">
      <w:tblPr/>
      <w:tcPr>
        <w:tcBorders>
          <w:top w:val="single" w:sz="4" w:space="0" w:color="B88BFD" w:themeColor="accent5" w:themeTint="99"/>
        </w:tcBorders>
      </w:tcPr>
    </w:tblStylePr>
    <w:tblStylePr w:type="swCell">
      <w:tblPr/>
      <w:tcPr>
        <w:tcBorders>
          <w:top w:val="single" w:sz="4" w:space="0" w:color="B88BFD" w:themeColor="accent5" w:themeTint="99"/>
        </w:tcBorders>
      </w:tcPr>
    </w:tblStylePr>
  </w:style>
  <w:style w:type="table" w:styleId="Rutenettabell7fargerik-uthevingsfarge6">
    <w:name w:val="Grid Table 7 Colorful Accent 6"/>
    <w:basedOn w:val="Vanligtabell"/>
    <w:uiPriority w:val="52"/>
    <w:rsid w:val="00D72643"/>
    <w:pPr>
      <w:spacing w:after="0" w:line="240" w:lineRule="auto"/>
    </w:pPr>
    <w:rPr>
      <w:color w:val="E86600" w:themeColor="accent6" w:themeShade="BF"/>
    </w:rPr>
    <w:tblPr>
      <w:tblStyleRowBandSize w:val="1"/>
      <w:tblStyleColBandSize w:val="1"/>
      <w:tblBorders>
        <w:top w:val="single" w:sz="4" w:space="0" w:color="FFBB87" w:themeColor="accent6" w:themeTint="99"/>
        <w:left w:val="single" w:sz="4" w:space="0" w:color="FFBB87" w:themeColor="accent6" w:themeTint="99"/>
        <w:bottom w:val="single" w:sz="4" w:space="0" w:color="FFBB87" w:themeColor="accent6" w:themeTint="99"/>
        <w:right w:val="single" w:sz="4" w:space="0" w:color="FFBB87" w:themeColor="accent6" w:themeTint="99"/>
        <w:insideH w:val="single" w:sz="4" w:space="0" w:color="FFBB87" w:themeColor="accent6" w:themeTint="99"/>
        <w:insideV w:val="single" w:sz="4" w:space="0" w:color="FFBB8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D7" w:themeFill="accent6" w:themeFillTint="33"/>
      </w:tcPr>
    </w:tblStylePr>
    <w:tblStylePr w:type="band1Horz">
      <w:tblPr/>
      <w:tcPr>
        <w:shd w:val="clear" w:color="auto" w:fill="FFE8D7" w:themeFill="accent6" w:themeFillTint="33"/>
      </w:tcPr>
    </w:tblStylePr>
    <w:tblStylePr w:type="neCell">
      <w:tblPr/>
      <w:tcPr>
        <w:tcBorders>
          <w:bottom w:val="single" w:sz="4" w:space="0" w:color="FFBB87" w:themeColor="accent6" w:themeTint="99"/>
        </w:tcBorders>
      </w:tcPr>
    </w:tblStylePr>
    <w:tblStylePr w:type="nwCell">
      <w:tblPr/>
      <w:tcPr>
        <w:tcBorders>
          <w:bottom w:val="single" w:sz="4" w:space="0" w:color="FFBB87" w:themeColor="accent6" w:themeTint="99"/>
        </w:tcBorders>
      </w:tcPr>
    </w:tblStylePr>
    <w:tblStylePr w:type="seCell">
      <w:tblPr/>
      <w:tcPr>
        <w:tcBorders>
          <w:top w:val="single" w:sz="4" w:space="0" w:color="FFBB87" w:themeColor="accent6" w:themeTint="99"/>
        </w:tcBorders>
      </w:tcPr>
    </w:tblStylePr>
    <w:tblStylePr w:type="swCell">
      <w:tblPr/>
      <w:tcPr>
        <w:tcBorders>
          <w:top w:val="single" w:sz="4" w:space="0" w:color="FFBB87" w:themeColor="accent6" w:themeTint="99"/>
        </w:tcBorders>
      </w:tcPr>
    </w:tblStylePr>
  </w:style>
  <w:style w:type="table" w:styleId="Rutenettabelllys">
    <w:name w:val="Grid Table Light"/>
    <w:basedOn w:val="Vanligtabell"/>
    <w:uiPriority w:val="40"/>
    <w:rsid w:val="00D726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D726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idetall">
    <w:name w:val="page number"/>
    <w:basedOn w:val="Standardskriftforavsnitt"/>
    <w:uiPriority w:val="99"/>
    <w:semiHidden/>
    <w:rsid w:val="00D72643"/>
  </w:style>
  <w:style w:type="paragraph" w:styleId="Sitat">
    <w:name w:val="Quote"/>
    <w:basedOn w:val="Normal"/>
    <w:next w:val="Normal"/>
    <w:link w:val="SitatTegn"/>
    <w:uiPriority w:val="29"/>
    <w:qFormat/>
    <w:rsid w:val="00D72643"/>
    <w:pPr>
      <w:spacing w:before="200"/>
      <w:ind w:left="720"/>
    </w:pPr>
    <w:rPr>
      <w:iCs/>
      <w:color w:val="404040" w:themeColor="text1" w:themeTint="BF"/>
    </w:rPr>
  </w:style>
  <w:style w:type="character" w:customStyle="1" w:styleId="SitatTegn">
    <w:name w:val="Sitat Tegn"/>
    <w:basedOn w:val="Standardskriftforavsnitt"/>
    <w:link w:val="Sitat"/>
    <w:uiPriority w:val="29"/>
    <w:rsid w:val="00D72643"/>
    <w:rPr>
      <w:iCs/>
      <w:color w:val="404040" w:themeColor="text1" w:themeTint="BF"/>
    </w:rPr>
  </w:style>
  <w:style w:type="character" w:styleId="Sluttnotereferanse">
    <w:name w:val="endnote reference"/>
    <w:basedOn w:val="Standardskriftforavsnitt"/>
    <w:uiPriority w:val="99"/>
    <w:semiHidden/>
    <w:rsid w:val="00D72643"/>
    <w:rPr>
      <w:vertAlign w:val="superscript"/>
    </w:rPr>
  </w:style>
  <w:style w:type="paragraph" w:styleId="Sluttnotetekst">
    <w:name w:val="endnote text"/>
    <w:basedOn w:val="Normal"/>
    <w:link w:val="SluttnotetekstTegn"/>
    <w:uiPriority w:val="99"/>
    <w:semiHidden/>
    <w:rsid w:val="00D72643"/>
    <w:pPr>
      <w:spacing w:after="0" w:line="240" w:lineRule="auto"/>
    </w:pPr>
  </w:style>
  <w:style w:type="character" w:customStyle="1" w:styleId="SluttnotetekstTegn">
    <w:name w:val="Sluttnotetekst Tegn"/>
    <w:basedOn w:val="Standardskriftforavsnitt"/>
    <w:link w:val="Sluttnotetekst"/>
    <w:uiPriority w:val="99"/>
    <w:semiHidden/>
    <w:rsid w:val="00D72643"/>
  </w:style>
  <w:style w:type="character" w:styleId="Sterk">
    <w:name w:val="Strong"/>
    <w:basedOn w:val="Standardskriftforavsnitt"/>
    <w:uiPriority w:val="2"/>
    <w:qFormat/>
    <w:rsid w:val="00D72643"/>
    <w:rPr>
      <w:rFonts w:asciiTheme="minorHAnsi" w:hAnsiTheme="minorHAnsi"/>
      <w:b/>
      <w:bCs/>
      <w:i w:val="0"/>
      <w:noProof w:val="0"/>
      <w:lang w:val="nb-NO"/>
    </w:rPr>
  </w:style>
  <w:style w:type="character" w:styleId="Sterkreferanse">
    <w:name w:val="Intense Reference"/>
    <w:basedOn w:val="Standardskriftforavsnitt"/>
    <w:uiPriority w:val="32"/>
    <w:semiHidden/>
    <w:rsid w:val="00D72643"/>
    <w:rPr>
      <w:b/>
      <w:bCs/>
      <w:smallCaps/>
      <w:color w:val="183271" w:themeColor="accent1"/>
      <w:spacing w:val="5"/>
    </w:rPr>
  </w:style>
  <w:style w:type="character" w:styleId="Sterkutheving">
    <w:name w:val="Intense Emphasis"/>
    <w:basedOn w:val="Standardskriftforavsnitt"/>
    <w:uiPriority w:val="21"/>
    <w:semiHidden/>
    <w:rsid w:val="00D72643"/>
    <w:rPr>
      <w:i/>
      <w:iCs/>
      <w:color w:val="183271" w:themeColor="accent1"/>
    </w:rPr>
  </w:style>
  <w:style w:type="paragraph" w:styleId="Sterktsitat">
    <w:name w:val="Intense Quote"/>
    <w:basedOn w:val="Normal"/>
    <w:next w:val="Normal"/>
    <w:link w:val="SterktsitatTegn"/>
    <w:uiPriority w:val="30"/>
    <w:semiHidden/>
    <w:rsid w:val="00D72643"/>
    <w:pPr>
      <w:pBdr>
        <w:top w:val="single" w:sz="4" w:space="10" w:color="183271" w:themeColor="accent1"/>
        <w:bottom w:val="single" w:sz="4" w:space="10" w:color="183271" w:themeColor="accent1"/>
      </w:pBdr>
      <w:spacing w:before="360" w:after="360"/>
      <w:ind w:left="864" w:right="864"/>
      <w:jc w:val="center"/>
    </w:pPr>
    <w:rPr>
      <w:i/>
      <w:iCs/>
      <w:color w:val="183271" w:themeColor="accent1"/>
    </w:rPr>
  </w:style>
  <w:style w:type="character" w:customStyle="1" w:styleId="SterktsitatTegn">
    <w:name w:val="Sterkt sitat Tegn"/>
    <w:basedOn w:val="Standardskriftforavsnitt"/>
    <w:link w:val="Sterktsitat"/>
    <w:uiPriority w:val="30"/>
    <w:semiHidden/>
    <w:rsid w:val="00D72643"/>
    <w:rPr>
      <w:i/>
      <w:iCs/>
      <w:color w:val="183271" w:themeColor="accent1"/>
    </w:rPr>
  </w:style>
  <w:style w:type="paragraph" w:styleId="Stikkordregisteroverskrift">
    <w:name w:val="index heading"/>
    <w:basedOn w:val="Normal"/>
    <w:next w:val="Indeks1"/>
    <w:uiPriority w:val="99"/>
    <w:semiHidden/>
    <w:rsid w:val="00D72643"/>
    <w:rPr>
      <w:rFonts w:asciiTheme="majorHAnsi" w:eastAsiaTheme="majorEastAsia" w:hAnsiTheme="majorHAnsi" w:cstheme="majorBidi"/>
      <w:b/>
      <w:bCs/>
    </w:rPr>
  </w:style>
  <w:style w:type="character" w:styleId="Svakreferanse">
    <w:name w:val="Subtle Reference"/>
    <w:basedOn w:val="Standardskriftforavsnitt"/>
    <w:uiPriority w:val="31"/>
    <w:semiHidden/>
    <w:rsid w:val="00D72643"/>
    <w:rPr>
      <w:smallCaps/>
      <w:color w:val="5A5A5A" w:themeColor="text1" w:themeTint="A5"/>
    </w:rPr>
  </w:style>
  <w:style w:type="character" w:styleId="Svakutheving">
    <w:name w:val="Subtle Emphasis"/>
    <w:basedOn w:val="Standardskriftforavsnitt"/>
    <w:uiPriority w:val="19"/>
    <w:semiHidden/>
    <w:rsid w:val="00D72643"/>
    <w:rPr>
      <w:i/>
      <w:iCs/>
      <w:color w:val="404040" w:themeColor="text1" w:themeTint="BF"/>
    </w:rPr>
  </w:style>
  <w:style w:type="table" w:styleId="Tabell-3D-effekt1">
    <w:name w:val="Table 3D effects 1"/>
    <w:basedOn w:val="Vanligtabell"/>
    <w:uiPriority w:val="99"/>
    <w:semiHidden/>
    <w:unhideWhenUsed/>
    <w:rsid w:val="00D7264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7264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7264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726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7264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726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726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7264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7264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7264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7264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7264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726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7264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7264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7264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7264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726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7264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7264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7264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7264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7264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7264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7264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7264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7264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7264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7264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7264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726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D7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D726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7264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7264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7264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7264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7264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7264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7264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72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D72643"/>
    <w:pPr>
      <w:spacing w:after="120"/>
      <w:contextualSpacing/>
    </w:pPr>
    <w:rPr>
      <w:rFonts w:eastAsiaTheme="majorEastAsia" w:cstheme="majorBidi"/>
      <w:b/>
      <w:sz w:val="24"/>
      <w:szCs w:val="56"/>
    </w:rPr>
  </w:style>
  <w:style w:type="character" w:customStyle="1" w:styleId="TittelTegn">
    <w:name w:val="Tittel Tegn"/>
    <w:basedOn w:val="Standardskriftforavsnitt"/>
    <w:link w:val="Tittel"/>
    <w:uiPriority w:val="10"/>
    <w:rsid w:val="00D72643"/>
    <w:rPr>
      <w:rFonts w:eastAsiaTheme="majorEastAsia" w:cstheme="majorBidi"/>
      <w:b/>
      <w:sz w:val="24"/>
      <w:szCs w:val="56"/>
    </w:rPr>
  </w:style>
  <w:style w:type="paragraph" w:styleId="Topptekst">
    <w:name w:val="header"/>
    <w:basedOn w:val="Normal"/>
    <w:link w:val="TopptekstTegn"/>
    <w:uiPriority w:val="94"/>
    <w:qFormat/>
    <w:rsid w:val="00D72643"/>
    <w:pPr>
      <w:tabs>
        <w:tab w:val="center" w:pos="4536"/>
        <w:tab w:val="right" w:pos="9072"/>
      </w:tabs>
      <w:spacing w:after="0"/>
    </w:pPr>
    <w:rPr>
      <w:rFonts w:eastAsia="Calibri" w:cs="Arial"/>
      <w:sz w:val="32"/>
    </w:rPr>
  </w:style>
  <w:style w:type="character" w:customStyle="1" w:styleId="TopptekstTegn">
    <w:name w:val="Topptekst Tegn"/>
    <w:basedOn w:val="Standardskriftforavsnitt"/>
    <w:link w:val="Topptekst"/>
    <w:uiPriority w:val="94"/>
    <w:rsid w:val="00D72643"/>
    <w:rPr>
      <w:rFonts w:eastAsia="Calibri" w:cs="Arial"/>
      <w:sz w:val="32"/>
    </w:rPr>
  </w:style>
  <w:style w:type="paragraph" w:styleId="Underskrift">
    <w:name w:val="Signature"/>
    <w:basedOn w:val="Normal"/>
    <w:link w:val="UnderskriftTegn"/>
    <w:uiPriority w:val="99"/>
    <w:semiHidden/>
    <w:rsid w:val="00D72643"/>
    <w:pPr>
      <w:spacing w:after="0" w:line="240" w:lineRule="auto"/>
      <w:ind w:left="4252"/>
    </w:pPr>
  </w:style>
  <w:style w:type="character" w:customStyle="1" w:styleId="UnderskriftTegn">
    <w:name w:val="Underskrift Tegn"/>
    <w:basedOn w:val="Standardskriftforavsnitt"/>
    <w:link w:val="Underskrift"/>
    <w:uiPriority w:val="99"/>
    <w:semiHidden/>
    <w:rsid w:val="00D72643"/>
  </w:style>
  <w:style w:type="paragraph" w:styleId="Undertittel">
    <w:name w:val="Subtitle"/>
    <w:basedOn w:val="Normal"/>
    <w:next w:val="Normal"/>
    <w:link w:val="UndertittelTegn"/>
    <w:uiPriority w:val="11"/>
    <w:semiHidden/>
    <w:rsid w:val="00D72643"/>
    <w:pPr>
      <w:numPr>
        <w:ilvl w:val="1"/>
      </w:numPr>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D72643"/>
    <w:rPr>
      <w:rFonts w:eastAsiaTheme="minorEastAsia"/>
      <w:color w:val="5A5A5A" w:themeColor="text1" w:themeTint="A5"/>
      <w:spacing w:val="15"/>
      <w:sz w:val="22"/>
      <w:szCs w:val="22"/>
    </w:rPr>
  </w:style>
  <w:style w:type="character" w:styleId="Utheving">
    <w:name w:val="Emphasis"/>
    <w:basedOn w:val="Standardskriftforavsnitt"/>
    <w:uiPriority w:val="3"/>
    <w:qFormat/>
    <w:rsid w:val="00D72643"/>
    <w:rPr>
      <w:rFonts w:asciiTheme="minorHAnsi" w:hAnsiTheme="minorHAnsi"/>
      <w:b w:val="0"/>
      <w:i/>
      <w:iCs/>
      <w:noProof w:val="0"/>
      <w:lang w:val="nb-NO"/>
    </w:rPr>
  </w:style>
  <w:style w:type="paragraph" w:styleId="Vanliginnrykk">
    <w:name w:val="Normal Indent"/>
    <w:basedOn w:val="Normal"/>
    <w:uiPriority w:val="99"/>
    <w:semiHidden/>
    <w:rsid w:val="00D72643"/>
    <w:pPr>
      <w:ind w:left="708"/>
    </w:pPr>
  </w:style>
  <w:style w:type="table" w:styleId="Vanligtabell1">
    <w:name w:val="Plain Table 1"/>
    <w:basedOn w:val="Vanligtabell"/>
    <w:uiPriority w:val="41"/>
    <w:rsid w:val="00D726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726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D726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726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726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Kilde-ogfototekst">
    <w:name w:val="Kilde- og fototekst"/>
    <w:basedOn w:val="Normal"/>
    <w:next w:val="Normal"/>
    <w:link w:val="Kilde-ogfototekstTegn"/>
    <w:uiPriority w:val="31"/>
    <w:qFormat/>
    <w:rsid w:val="00D72643"/>
    <w:pPr>
      <w:keepNext/>
      <w:keepLines/>
      <w:spacing w:before="120" w:after="200" w:line="240" w:lineRule="auto"/>
    </w:pPr>
    <w:rPr>
      <w:sz w:val="18"/>
    </w:rPr>
  </w:style>
  <w:style w:type="character" w:customStyle="1" w:styleId="Kilde-ogfototekstTegn">
    <w:name w:val="Kilde- og fototekst Tegn"/>
    <w:basedOn w:val="Standardskriftforavsnitt"/>
    <w:link w:val="Kilde-ogfototekst"/>
    <w:uiPriority w:val="31"/>
    <w:rsid w:val="00D72643"/>
    <w:rPr>
      <w:sz w:val="18"/>
    </w:rPr>
  </w:style>
  <w:style w:type="paragraph" w:customStyle="1" w:styleId="Departement">
    <w:name w:val="Departement"/>
    <w:basedOn w:val="Normal"/>
    <w:next w:val="Saks-deltittel"/>
    <w:uiPriority w:val="59"/>
    <w:qFormat/>
    <w:rsid w:val="00D72643"/>
    <w:rPr>
      <w:sz w:val="32"/>
    </w:rPr>
  </w:style>
  <w:style w:type="paragraph" w:customStyle="1" w:styleId="Saks-deltittel">
    <w:name w:val="Saks-/deltittel"/>
    <w:basedOn w:val="Normal"/>
    <w:next w:val="Normal"/>
    <w:link w:val="Saks-deltittelTegn"/>
    <w:uiPriority w:val="64"/>
    <w:qFormat/>
    <w:rsid w:val="00D72643"/>
    <w:pPr>
      <w:spacing w:after="200"/>
    </w:pPr>
    <w:rPr>
      <w:sz w:val="64"/>
    </w:rPr>
  </w:style>
  <w:style w:type="character" w:customStyle="1" w:styleId="Saks-deltittelTegn">
    <w:name w:val="Saks-/deltittel Tegn"/>
    <w:basedOn w:val="Standardskriftforavsnitt"/>
    <w:link w:val="Saks-deltittel"/>
    <w:uiPriority w:val="64"/>
    <w:rsid w:val="00D72643"/>
    <w:rPr>
      <w:sz w:val="64"/>
    </w:rPr>
  </w:style>
  <w:style w:type="paragraph" w:customStyle="1" w:styleId="Dokumenttittel">
    <w:name w:val="Dokumenttittel"/>
    <w:basedOn w:val="Normal"/>
    <w:link w:val="DokumenttittelTegn"/>
    <w:uiPriority w:val="69"/>
    <w:qFormat/>
    <w:rsid w:val="00D72643"/>
    <w:pPr>
      <w:widowControl w:val="0"/>
      <w:kinsoku w:val="0"/>
      <w:overflowPunct w:val="0"/>
      <w:autoSpaceDE w:val="0"/>
      <w:autoSpaceDN w:val="0"/>
      <w:adjustRightInd w:val="0"/>
      <w:spacing w:after="0" w:line="240" w:lineRule="auto"/>
    </w:pPr>
    <w:rPr>
      <w:rFonts w:asciiTheme="majorHAnsi" w:eastAsiaTheme="minorEastAsia" w:hAnsiTheme="majorHAnsi" w:cs="Arial"/>
      <w:color w:val="183271" w:themeColor="text2"/>
      <w:spacing w:val="-6"/>
      <w:sz w:val="64"/>
      <w:szCs w:val="29"/>
      <w:lang w:eastAsia="nb-NO"/>
    </w:rPr>
  </w:style>
  <w:style w:type="paragraph" w:customStyle="1" w:styleId="Dokumentnummer">
    <w:name w:val="Dokumentnummer"/>
    <w:basedOn w:val="Normal"/>
    <w:next w:val="Normal"/>
    <w:link w:val="DokumentnummerTegn"/>
    <w:uiPriority w:val="74"/>
    <w:qFormat/>
    <w:rsid w:val="00D72643"/>
    <w:pPr>
      <w:widowControl w:val="0"/>
      <w:kinsoku w:val="0"/>
      <w:overflowPunct w:val="0"/>
      <w:autoSpaceDE w:val="0"/>
      <w:autoSpaceDN w:val="0"/>
      <w:adjustRightInd w:val="0"/>
      <w:spacing w:before="240" w:after="0"/>
      <w:outlineLvl w:val="0"/>
    </w:pPr>
    <w:rPr>
      <w:rFonts w:asciiTheme="majorHAnsi" w:eastAsiaTheme="minorEastAsia" w:hAnsiTheme="majorHAnsi" w:cs="Arial"/>
      <w:sz w:val="24"/>
      <w:lang w:eastAsia="nb-NO"/>
    </w:rPr>
  </w:style>
  <w:style w:type="paragraph" w:customStyle="1" w:styleId="Vedleggsnummer">
    <w:name w:val="Vedleggsnummer"/>
    <w:basedOn w:val="Normal"/>
    <w:next w:val="Normal"/>
    <w:link w:val="VedleggsnummerTegn"/>
    <w:uiPriority w:val="84"/>
    <w:semiHidden/>
    <w:rsid w:val="00F20013"/>
    <w:pPr>
      <w:spacing w:before="215" w:after="0" w:line="240" w:lineRule="auto"/>
      <w:outlineLvl w:val="0"/>
    </w:pPr>
  </w:style>
  <w:style w:type="paragraph" w:customStyle="1" w:styleId="Del-vedleggstittel">
    <w:name w:val="Del-/vedleggstittel"/>
    <w:next w:val="Normal"/>
    <w:link w:val="Del-vedleggstittelTegn"/>
    <w:uiPriority w:val="89"/>
    <w:semiHidden/>
    <w:rsid w:val="00F20013"/>
    <w:pPr>
      <w:spacing w:after="160" w:line="259" w:lineRule="auto"/>
      <w:outlineLvl w:val="0"/>
    </w:pPr>
    <w:rPr>
      <w:sz w:val="29"/>
    </w:rPr>
  </w:style>
  <w:style w:type="character" w:customStyle="1" w:styleId="VedleggsnummerTegn">
    <w:name w:val="Vedleggsnummer Tegn"/>
    <w:basedOn w:val="Standardskriftforavsnitt"/>
    <w:link w:val="Vedleggsnummer"/>
    <w:uiPriority w:val="84"/>
    <w:rsid w:val="00F20013"/>
  </w:style>
  <w:style w:type="character" w:customStyle="1" w:styleId="Del-vedleggstittelTegn">
    <w:name w:val="Del-/vedleggstittel Tegn"/>
    <w:basedOn w:val="Standardskriftforavsnitt"/>
    <w:link w:val="Del-vedleggstittel"/>
    <w:uiPriority w:val="89"/>
    <w:rsid w:val="00F20013"/>
    <w:rPr>
      <w:sz w:val="29"/>
    </w:rPr>
  </w:style>
  <w:style w:type="numbering" w:customStyle="1" w:styleId="RRListstyle-OverskrifterTekstdokument">
    <w:name w:val="RR List style - Overskrifter Tekstdokument"/>
    <w:uiPriority w:val="99"/>
    <w:rsid w:val="00D72643"/>
    <w:pPr>
      <w:numPr>
        <w:numId w:val="10"/>
      </w:numPr>
    </w:pPr>
  </w:style>
  <w:style w:type="character" w:customStyle="1" w:styleId="Overskrift3UnummerertTegn">
    <w:name w:val="Overskrift 3 Unummerert Tegn"/>
    <w:basedOn w:val="Overskrift2UnummerertTegn"/>
    <w:link w:val="Overskrift3Unummerert"/>
    <w:uiPriority w:val="21"/>
    <w:rsid w:val="00D72643"/>
    <w:rPr>
      <w:rFonts w:asciiTheme="majorHAnsi" w:hAnsiTheme="majorHAnsi"/>
      <w:b/>
      <w:i w:val="0"/>
    </w:rPr>
  </w:style>
  <w:style w:type="paragraph" w:customStyle="1" w:styleId="Overskrift1Unummerert">
    <w:name w:val="Overskrift 1 Unummerert"/>
    <w:basedOn w:val="Normal"/>
    <w:next w:val="Normal"/>
    <w:link w:val="Overskrift1UnummerertTegn"/>
    <w:uiPriority w:val="19"/>
    <w:qFormat/>
    <w:rsid w:val="00D72643"/>
    <w:pPr>
      <w:tabs>
        <w:tab w:val="right" w:leader="dot" w:pos="9062"/>
      </w:tabs>
      <w:spacing w:before="240" w:after="120"/>
      <w:outlineLvl w:val="0"/>
    </w:pPr>
    <w:rPr>
      <w:rFonts w:asciiTheme="majorHAnsi" w:hAnsiTheme="majorHAnsi"/>
      <w:b/>
      <w:sz w:val="24"/>
    </w:rPr>
  </w:style>
  <w:style w:type="paragraph" w:customStyle="1" w:styleId="Overskrift2Unummerert">
    <w:name w:val="Overskrift 2 Unummerert"/>
    <w:basedOn w:val="Normal"/>
    <w:next w:val="Normal"/>
    <w:link w:val="Overskrift2UnummerertTegn"/>
    <w:uiPriority w:val="20"/>
    <w:qFormat/>
    <w:rsid w:val="00D72643"/>
    <w:pPr>
      <w:spacing w:after="0"/>
      <w:outlineLvl w:val="1"/>
    </w:pPr>
    <w:rPr>
      <w:rFonts w:asciiTheme="majorHAnsi" w:hAnsiTheme="majorHAnsi"/>
      <w:b/>
      <w:i/>
    </w:rPr>
  </w:style>
  <w:style w:type="character" w:customStyle="1" w:styleId="Overskrift1UnummerertTegn">
    <w:name w:val="Overskrift 1 Unummerert Tegn"/>
    <w:basedOn w:val="Standardskriftforavsnitt"/>
    <w:link w:val="Overskrift1Unummerert"/>
    <w:uiPriority w:val="19"/>
    <w:rsid w:val="00D72643"/>
    <w:rPr>
      <w:rFonts w:asciiTheme="majorHAnsi" w:hAnsiTheme="majorHAnsi"/>
      <w:b/>
      <w:sz w:val="24"/>
    </w:rPr>
  </w:style>
  <w:style w:type="paragraph" w:customStyle="1" w:styleId="Overskrift3Unummerert">
    <w:name w:val="Overskrift 3 Unummerert"/>
    <w:basedOn w:val="Normal"/>
    <w:link w:val="Overskrift3UnummerertTegn"/>
    <w:uiPriority w:val="21"/>
    <w:qFormat/>
    <w:rsid w:val="00D72643"/>
    <w:pPr>
      <w:spacing w:after="0"/>
      <w:outlineLvl w:val="2"/>
    </w:pPr>
    <w:rPr>
      <w:rFonts w:asciiTheme="majorHAnsi" w:hAnsiTheme="majorHAnsi"/>
      <w:b/>
    </w:rPr>
  </w:style>
  <w:style w:type="character" w:customStyle="1" w:styleId="Overskrift2UnummerertTegn">
    <w:name w:val="Overskrift 2 Unummerert Tegn"/>
    <w:basedOn w:val="Standardskriftforavsnitt"/>
    <w:link w:val="Overskrift2Unummerert"/>
    <w:uiPriority w:val="20"/>
    <w:rsid w:val="00D72643"/>
    <w:rPr>
      <w:rFonts w:asciiTheme="majorHAnsi" w:hAnsiTheme="majorHAnsi"/>
      <w:b/>
      <w:i/>
    </w:rPr>
  </w:style>
  <w:style w:type="paragraph" w:customStyle="1" w:styleId="Ingress">
    <w:name w:val="Ingress"/>
    <w:basedOn w:val="Normal"/>
    <w:next w:val="Normal"/>
    <w:uiPriority w:val="22"/>
    <w:qFormat/>
    <w:rsid w:val="00D72643"/>
    <w:rPr>
      <w:bCs/>
      <w:color w:val="183271" w:themeColor="text2"/>
      <w:sz w:val="30"/>
      <w:szCs w:val="22"/>
    </w:rPr>
  </w:style>
  <w:style w:type="paragraph" w:customStyle="1" w:styleId="Talloverskrift">
    <w:name w:val="Talloverskrift"/>
    <w:basedOn w:val="Normal"/>
    <w:next w:val="Tall"/>
    <w:uiPriority w:val="90"/>
    <w:qFormat/>
    <w:rsid w:val="00D72643"/>
    <w:pPr>
      <w:pBdr>
        <w:bottom w:val="single" w:sz="12" w:space="3" w:color="183271" w:themeColor="text2"/>
      </w:pBdr>
      <w:spacing w:before="120" w:after="0"/>
    </w:pPr>
    <w:rPr>
      <w:b/>
      <w:color w:val="183271" w:themeColor="text2"/>
      <w:sz w:val="18"/>
    </w:rPr>
  </w:style>
  <w:style w:type="paragraph" w:customStyle="1" w:styleId="Tall">
    <w:name w:val="Tall"/>
    <w:basedOn w:val="Normal"/>
    <w:next w:val="Talltekst"/>
    <w:uiPriority w:val="91"/>
    <w:qFormat/>
    <w:rsid w:val="00D72643"/>
    <w:pPr>
      <w:spacing w:after="0" w:line="240" w:lineRule="auto"/>
    </w:pPr>
    <w:rPr>
      <w:b/>
      <w:bCs/>
      <w:color w:val="183271" w:themeColor="text2"/>
      <w:sz w:val="84"/>
    </w:rPr>
  </w:style>
  <w:style w:type="paragraph" w:customStyle="1" w:styleId="Talltekst">
    <w:name w:val="Talltekst"/>
    <w:basedOn w:val="Normal"/>
    <w:next w:val="Normal"/>
    <w:uiPriority w:val="92"/>
    <w:qFormat/>
    <w:rsid w:val="00D72643"/>
    <w:rPr>
      <w:color w:val="183271" w:themeColor="text2"/>
      <w:sz w:val="18"/>
    </w:rPr>
  </w:style>
  <w:style w:type="table" w:customStyle="1" w:styleId="RRKonklusjonsboks">
    <w:name w:val="RR Konklusjonsboks"/>
    <w:basedOn w:val="Tabellrutenett"/>
    <w:uiPriority w:val="99"/>
    <w:rsid w:val="00D72643"/>
    <w:pPr>
      <w:tabs>
        <w:tab w:val="left" w:pos="567"/>
      </w:tabs>
      <w:spacing w:before="100" w:beforeAutospacing="1" w:after="120" w:line="360" w:lineRule="auto"/>
    </w:pPr>
    <w:rPr>
      <w:rFonts w:ascii="Arial" w:hAnsi="Arial"/>
      <w:color w:val="183271" w:themeColor="text2"/>
      <w:sz w:val="24"/>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Pr>
    <w:tcPr>
      <w:shd w:val="clear" w:color="auto" w:fill="E9F8FF" w:themeFill="background2"/>
    </w:tcPr>
    <w:tblStylePr w:type="firstRow">
      <w:pPr>
        <w:wordWrap/>
        <w:spacing w:beforeLines="0" w:before="240" w:beforeAutospacing="0" w:afterLines="0" w:after="0" w:afterAutospacing="0"/>
      </w:pPr>
      <w:rPr>
        <w:rFonts w:asciiTheme="majorHAnsi" w:hAnsiTheme="majorHAnsi"/>
        <w:b/>
        <w:i w:val="0"/>
        <w:color w:val="183271" w:themeColor="text2"/>
        <w:sz w:val="20"/>
      </w:rPr>
    </w:tblStylePr>
    <w:tblStylePr w:type="lastRow">
      <w:tblPr/>
      <w:tcPr>
        <w:tcBorders>
          <w:top w:val="single" w:sz="12" w:space="0" w:color="183271" w:themeColor="text2"/>
        </w:tcBorders>
        <w:shd w:val="clear" w:color="auto" w:fill="E9F8FF"/>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RTabell">
    <w:name w:val="RR Tabell"/>
    <w:basedOn w:val="Tabellrutenett"/>
    <w:uiPriority w:val="99"/>
    <w:rsid w:val="00D72643"/>
    <w:pPr>
      <w:spacing w:before="100" w:beforeAutospacing="1" w:after="100" w:afterAutospacing="1"/>
    </w:pPr>
    <w:rPr>
      <w:color w:val="183271" w:themeColor="text2"/>
    </w:rPr>
    <w:tblPr>
      <w:tblStyleRowBandSize w:val="1"/>
      <w:tblBorders>
        <w:top w:val="none" w:sz="0" w:space="0" w:color="auto"/>
        <w:left w:val="none" w:sz="0" w:space="0" w:color="auto"/>
        <w:bottom w:val="none" w:sz="0" w:space="0" w:color="auto"/>
        <w:right w:val="none" w:sz="0" w:space="0" w:color="auto"/>
        <w:insideH w:val="single" w:sz="4" w:space="0" w:color="183271" w:themeColor="text2"/>
        <w:insideV w:val="none" w:sz="0" w:space="0" w:color="auto"/>
      </w:tblBorders>
      <w:tblCellMar>
        <w:top w:w="113" w:type="dxa"/>
        <w:bottom w:w="113" w:type="dxa"/>
      </w:tblCellMar>
    </w:tblPr>
    <w:tcPr>
      <w:shd w:val="clear" w:color="auto" w:fill="auto"/>
    </w:tcPr>
    <w:tblStylePr w:type="firstRow">
      <w:pPr>
        <w:wordWrap/>
        <w:spacing w:beforeLines="0" w:before="100" w:beforeAutospacing="1" w:afterLines="0" w:after="100" w:afterAutospacing="1"/>
      </w:pPr>
      <w:rPr>
        <w:b/>
        <w:bCs/>
      </w:rPr>
      <w:tblPr/>
      <w:tcPr>
        <w:tcBorders>
          <w:top w:val="nil"/>
          <w:left w:val="nil"/>
          <w:bottom w:val="single" w:sz="12" w:space="0" w:color="183271" w:themeColor="text2"/>
          <w:right w:val="nil"/>
          <w:insideH w:val="nil"/>
          <w:insideV w:val="nil"/>
          <w:tl2br w:val="nil"/>
          <w:tr2bl w:val="nil"/>
        </w:tcBorders>
        <w:shd w:val="clear" w:color="auto" w:fill="auto"/>
      </w:tcPr>
    </w:tblStylePr>
    <w:tblStylePr w:type="lastRow">
      <w:rPr>
        <w:b/>
        <w:bCs/>
      </w:rPr>
      <w:tblPr/>
      <w:tcPr>
        <w:tcBorders>
          <w:top w:val="single" w:sz="12" w:space="0" w:color="183271" w:themeColor="text2"/>
        </w:tcBorders>
        <w:shd w:val="clear" w:color="auto" w:fill="auto"/>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tcBorders>
          <w:top w:val="nil"/>
          <w:left w:val="nil"/>
          <w:bottom w:val="single" w:sz="4" w:space="0" w:color="183271" w:themeColor="text2"/>
          <w:right w:val="nil"/>
          <w:insideH w:val="nil"/>
          <w:insideV w:val="nil"/>
          <w:tl2br w:val="nil"/>
          <w:tr2bl w:val="nil"/>
        </w:tcBorders>
        <w:shd w:val="clear" w:color="auto" w:fill="F2F2F2" w:themeFill="background1" w:themeFillShade="F2"/>
      </w:tcPr>
    </w:tblStylePr>
    <w:tblStylePr w:type="band2Horz">
      <w:rPr>
        <w:color w:val="183271" w:themeColor="text2"/>
      </w:rPr>
      <w:tblPr/>
      <w:tcPr>
        <w:tcBorders>
          <w:top w:val="nil"/>
          <w:left w:val="nil"/>
          <w:bottom w:val="single" w:sz="4" w:space="0" w:color="183271" w:themeColor="text2"/>
          <w:right w:val="nil"/>
          <w:insideH w:val="nil"/>
          <w:insideV w:val="nil"/>
          <w:tl2br w:val="nil"/>
          <w:tr2bl w:val="nil"/>
        </w:tcBorders>
        <w:shd w:val="clear" w:color="auto" w:fill="FFFFFF" w:themeFill="background1"/>
      </w:tcPr>
    </w:tblStylePr>
  </w:style>
  <w:style w:type="paragraph" w:customStyle="1" w:styleId="Konklusjonsform">
    <w:name w:val="Konklusjonsform"/>
    <w:basedOn w:val="Ingress"/>
    <w:next w:val="Normal"/>
    <w:uiPriority w:val="27"/>
    <w:semiHidden/>
    <w:rsid w:val="00157678"/>
    <w:pPr>
      <w:spacing w:before="600" w:after="480"/>
    </w:pPr>
    <w:rPr>
      <w:color w:val="auto"/>
      <w:lang w:eastAsia="nb-NO"/>
    </w:rPr>
  </w:style>
  <w:style w:type="paragraph" w:customStyle="1" w:styleId="Infobokstekst">
    <w:name w:val="Infobokstekst"/>
    <w:basedOn w:val="Normal"/>
    <w:uiPriority w:val="26"/>
    <w:qFormat/>
    <w:rsid w:val="00D72643"/>
    <w:pPr>
      <w:spacing w:after="120" w:line="240" w:lineRule="auto"/>
    </w:pPr>
    <w:rPr>
      <w:color w:val="183271" w:themeColor="text2"/>
      <w:sz w:val="18"/>
    </w:rPr>
  </w:style>
  <w:style w:type="table" w:customStyle="1" w:styleId="RRFaktaboks">
    <w:name w:val="RR Faktaboks"/>
    <w:basedOn w:val="RRKonklusjonsboks"/>
    <w:uiPriority w:val="99"/>
    <w:rsid w:val="00D72643"/>
    <w:pPr>
      <w:spacing w:after="0" w:line="240" w:lineRule="auto"/>
    </w:pPr>
    <w:rPr>
      <w:sz w:val="20"/>
    </w:rPr>
    <w:tblPr>
      <w:tblCellMar>
        <w:top w:w="227" w:type="dxa"/>
        <w:bottom w:w="113" w:type="dxa"/>
      </w:tblCellMar>
    </w:tblPr>
    <w:tcPr>
      <w:shd w:val="clear" w:color="auto" w:fill="FFFAEA"/>
    </w:tcPr>
    <w:tblStylePr w:type="firstRow">
      <w:pPr>
        <w:wordWrap/>
        <w:spacing w:beforeLines="0" w:before="240" w:beforeAutospacing="0" w:afterLines="0" w:after="0" w:afterAutospacing="0"/>
      </w:pPr>
      <w:rPr>
        <w:rFonts w:asciiTheme="majorHAnsi" w:hAnsiTheme="majorHAnsi"/>
        <w:b/>
        <w:i w:val="0"/>
        <w:color w:val="183271" w:themeColor="text2"/>
        <w:sz w:val="20"/>
      </w:rPr>
    </w:tblStylePr>
    <w:tblStylePr w:type="lastRow">
      <w:tblPr/>
      <w:tcPr>
        <w:tcBorders>
          <w:top w:val="single" w:sz="12" w:space="0" w:color="183271" w:themeColor="text2"/>
        </w:tcBorders>
        <w:shd w:val="clear" w:color="auto" w:fill="FFFAEA"/>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RFigurboks">
    <w:name w:val="RR Figurboks"/>
    <w:basedOn w:val="Vanligtabell"/>
    <w:uiPriority w:val="99"/>
    <w:rsid w:val="00D72643"/>
    <w:pPr>
      <w:spacing w:after="0" w:line="240" w:lineRule="auto"/>
    </w:pPr>
    <w:rPr>
      <w:color w:val="183271" w:themeColor="text2"/>
    </w:rPr>
    <w:tblPr>
      <w:tblCellMar>
        <w:top w:w="227" w:type="dxa"/>
        <w:left w:w="227" w:type="dxa"/>
        <w:bottom w:w="198" w:type="dxa"/>
        <w:right w:w="227" w:type="dxa"/>
      </w:tblCellMar>
    </w:tblPr>
    <w:tcPr>
      <w:shd w:val="clear" w:color="auto" w:fill="E9F8FF" w:themeFill="background2"/>
    </w:tcPr>
  </w:style>
  <w:style w:type="table" w:customStyle="1" w:styleId="RRTabellmedceller">
    <w:name w:val="RR Tabell med celler"/>
    <w:basedOn w:val="Vanligtabell1"/>
    <w:uiPriority w:val="99"/>
    <w:rsid w:val="00D72643"/>
    <w:pPr>
      <w:spacing w:before="40" w:after="80"/>
    </w:pPr>
    <w:rPr>
      <w:sz w:val="18"/>
    </w:rPr>
    <w:tblPr>
      <w:tblBorders>
        <w:top w:val="single" w:sz="4" w:space="0" w:color="183271" w:themeColor="text2"/>
        <w:left w:val="single" w:sz="4" w:space="0" w:color="183271" w:themeColor="text2"/>
        <w:bottom w:val="single" w:sz="4" w:space="0" w:color="183271" w:themeColor="text2"/>
        <w:right w:val="single" w:sz="4" w:space="0" w:color="183271" w:themeColor="text2"/>
        <w:insideH w:val="single" w:sz="4" w:space="0" w:color="183271" w:themeColor="text2"/>
        <w:insideV w:val="single" w:sz="4" w:space="0" w:color="183271" w:themeColor="text2"/>
      </w:tblBorders>
    </w:tblPr>
    <w:tcPr>
      <w:vAlign w:val="center"/>
    </w:tcPr>
    <w:tblStylePr w:type="firstRow">
      <w:pPr>
        <w:jc w:val="center"/>
      </w:pPr>
      <w:rPr>
        <w:b/>
        <w:bCs/>
      </w:rPr>
      <w:tblPr/>
      <w:tcPr>
        <w:shd w:val="clear" w:color="auto" w:fill="183271" w:themeFill="text2"/>
      </w:tcPr>
    </w:tblStylePr>
    <w:tblStylePr w:type="lastRow">
      <w:rPr>
        <w:b/>
        <w:bCs/>
      </w:rPr>
      <w:tblPr/>
      <w:tcPr>
        <w:tcBorders>
          <w:top w:val="single" w:sz="12" w:space="0" w:color="183271" w:themeColor="text2"/>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RSitatboks">
    <w:name w:val="RR Sitatboks"/>
    <w:basedOn w:val="Vanligtabell"/>
    <w:uiPriority w:val="99"/>
    <w:rsid w:val="00D72643"/>
    <w:pPr>
      <w:spacing w:after="0" w:line="240" w:lineRule="auto"/>
    </w:pPr>
    <w:tblPr>
      <w:tblBorders>
        <w:top w:val="single" w:sz="24" w:space="0" w:color="183271" w:themeColor="text2"/>
        <w:left w:val="single" w:sz="4" w:space="0" w:color="183271" w:themeColor="text2"/>
        <w:bottom w:val="single" w:sz="4" w:space="0" w:color="183271" w:themeColor="text2"/>
        <w:right w:val="single" w:sz="4" w:space="0" w:color="183271" w:themeColor="text2"/>
      </w:tblBorders>
    </w:tblPr>
  </w:style>
  <w:style w:type="character" w:customStyle="1" w:styleId="DokumenttittelTegn">
    <w:name w:val="Dokumenttittel Tegn"/>
    <w:basedOn w:val="Standardskriftforavsnitt"/>
    <w:link w:val="Dokumenttittel"/>
    <w:uiPriority w:val="69"/>
    <w:rsid w:val="00D72643"/>
    <w:rPr>
      <w:rFonts w:asciiTheme="majorHAnsi" w:eastAsiaTheme="minorEastAsia" w:hAnsiTheme="majorHAnsi" w:cs="Arial"/>
      <w:color w:val="183271" w:themeColor="text2"/>
      <w:spacing w:val="-6"/>
      <w:sz w:val="64"/>
      <w:szCs w:val="29"/>
      <w:lang w:eastAsia="nb-NO"/>
    </w:rPr>
  </w:style>
  <w:style w:type="character" w:customStyle="1" w:styleId="DokumentnummerTegn">
    <w:name w:val="Dokumentnummer Tegn"/>
    <w:basedOn w:val="Standardskriftforavsnitt"/>
    <w:link w:val="Dokumentnummer"/>
    <w:uiPriority w:val="74"/>
    <w:rsid w:val="00D72643"/>
    <w:rPr>
      <w:rFonts w:asciiTheme="majorHAnsi" w:eastAsiaTheme="minorEastAsia" w:hAnsiTheme="majorHAnsi" w:cs="Arial"/>
      <w:sz w:val="24"/>
      <w:lang w:eastAsia="nb-NO"/>
    </w:rPr>
  </w:style>
  <w:style w:type="character" w:customStyle="1" w:styleId="Kommandolinje">
    <w:name w:val="Kommandolinje"/>
    <w:basedOn w:val="Standardskriftforavsnitt"/>
    <w:uiPriority w:val="1"/>
    <w:semiHidden/>
    <w:rsid w:val="00813E49"/>
    <w:rPr>
      <w:rFonts w:ascii="Consolas" w:hAnsi="Consolas"/>
      <w:color w:val="2347A1"/>
      <w:sz w:val="18"/>
    </w:rPr>
  </w:style>
  <w:style w:type="character" w:customStyle="1" w:styleId="Kildekode">
    <w:name w:val="Kildekode"/>
    <w:basedOn w:val="Standardskriftforavsnitt"/>
    <w:uiPriority w:val="1"/>
    <w:qFormat/>
    <w:rsid w:val="00D72643"/>
    <w:rPr>
      <w:rFonts w:ascii="Consolas" w:hAnsi="Consolas"/>
      <w:color w:val="2347A1"/>
      <w:sz w:val="18"/>
    </w:rPr>
  </w:style>
  <w:style w:type="table" w:customStyle="1" w:styleId="Vanligtabell31">
    <w:name w:val="Vanlig tabell 31"/>
    <w:basedOn w:val="Vanligtabell"/>
    <w:next w:val="Vanligtabell3"/>
    <w:uiPriority w:val="43"/>
    <w:rsid w:val="00347F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jon">
    <w:name w:val="Revision"/>
    <w:hidden/>
    <w:uiPriority w:val="99"/>
    <w:semiHidden/>
    <w:rsid w:val="002A4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1846">
      <w:bodyDiv w:val="1"/>
      <w:marLeft w:val="0"/>
      <w:marRight w:val="0"/>
      <w:marTop w:val="0"/>
      <w:marBottom w:val="0"/>
      <w:divBdr>
        <w:top w:val="none" w:sz="0" w:space="0" w:color="auto"/>
        <w:left w:val="none" w:sz="0" w:space="0" w:color="auto"/>
        <w:bottom w:val="none" w:sz="0" w:space="0" w:color="auto"/>
        <w:right w:val="none" w:sz="0" w:space="0" w:color="auto"/>
      </w:divBdr>
    </w:div>
    <w:div w:id="94983941">
      <w:bodyDiv w:val="1"/>
      <w:marLeft w:val="0"/>
      <w:marRight w:val="0"/>
      <w:marTop w:val="0"/>
      <w:marBottom w:val="0"/>
      <w:divBdr>
        <w:top w:val="none" w:sz="0" w:space="0" w:color="auto"/>
        <w:left w:val="none" w:sz="0" w:space="0" w:color="auto"/>
        <w:bottom w:val="none" w:sz="0" w:space="0" w:color="auto"/>
        <w:right w:val="none" w:sz="0" w:space="0" w:color="auto"/>
      </w:divBdr>
    </w:div>
    <w:div w:id="116148144">
      <w:bodyDiv w:val="1"/>
      <w:marLeft w:val="0"/>
      <w:marRight w:val="0"/>
      <w:marTop w:val="0"/>
      <w:marBottom w:val="0"/>
      <w:divBdr>
        <w:top w:val="none" w:sz="0" w:space="0" w:color="auto"/>
        <w:left w:val="none" w:sz="0" w:space="0" w:color="auto"/>
        <w:bottom w:val="none" w:sz="0" w:space="0" w:color="auto"/>
        <w:right w:val="none" w:sz="0" w:space="0" w:color="auto"/>
      </w:divBdr>
    </w:div>
    <w:div w:id="116684390">
      <w:bodyDiv w:val="1"/>
      <w:marLeft w:val="0"/>
      <w:marRight w:val="0"/>
      <w:marTop w:val="0"/>
      <w:marBottom w:val="0"/>
      <w:divBdr>
        <w:top w:val="none" w:sz="0" w:space="0" w:color="auto"/>
        <w:left w:val="none" w:sz="0" w:space="0" w:color="auto"/>
        <w:bottom w:val="none" w:sz="0" w:space="0" w:color="auto"/>
        <w:right w:val="none" w:sz="0" w:space="0" w:color="auto"/>
      </w:divBdr>
    </w:div>
    <w:div w:id="130294302">
      <w:bodyDiv w:val="1"/>
      <w:marLeft w:val="0"/>
      <w:marRight w:val="0"/>
      <w:marTop w:val="0"/>
      <w:marBottom w:val="0"/>
      <w:divBdr>
        <w:top w:val="none" w:sz="0" w:space="0" w:color="auto"/>
        <w:left w:val="none" w:sz="0" w:space="0" w:color="auto"/>
        <w:bottom w:val="none" w:sz="0" w:space="0" w:color="auto"/>
        <w:right w:val="none" w:sz="0" w:space="0" w:color="auto"/>
      </w:divBdr>
    </w:div>
    <w:div w:id="138151480">
      <w:bodyDiv w:val="1"/>
      <w:marLeft w:val="0"/>
      <w:marRight w:val="0"/>
      <w:marTop w:val="0"/>
      <w:marBottom w:val="0"/>
      <w:divBdr>
        <w:top w:val="none" w:sz="0" w:space="0" w:color="auto"/>
        <w:left w:val="none" w:sz="0" w:space="0" w:color="auto"/>
        <w:bottom w:val="none" w:sz="0" w:space="0" w:color="auto"/>
        <w:right w:val="none" w:sz="0" w:space="0" w:color="auto"/>
      </w:divBdr>
    </w:div>
    <w:div w:id="154497980">
      <w:bodyDiv w:val="1"/>
      <w:marLeft w:val="0"/>
      <w:marRight w:val="0"/>
      <w:marTop w:val="0"/>
      <w:marBottom w:val="0"/>
      <w:divBdr>
        <w:top w:val="none" w:sz="0" w:space="0" w:color="auto"/>
        <w:left w:val="none" w:sz="0" w:space="0" w:color="auto"/>
        <w:bottom w:val="none" w:sz="0" w:space="0" w:color="auto"/>
        <w:right w:val="none" w:sz="0" w:space="0" w:color="auto"/>
      </w:divBdr>
    </w:div>
    <w:div w:id="212733927">
      <w:bodyDiv w:val="1"/>
      <w:marLeft w:val="0"/>
      <w:marRight w:val="0"/>
      <w:marTop w:val="0"/>
      <w:marBottom w:val="0"/>
      <w:divBdr>
        <w:top w:val="none" w:sz="0" w:space="0" w:color="auto"/>
        <w:left w:val="none" w:sz="0" w:space="0" w:color="auto"/>
        <w:bottom w:val="none" w:sz="0" w:space="0" w:color="auto"/>
        <w:right w:val="none" w:sz="0" w:space="0" w:color="auto"/>
      </w:divBdr>
    </w:div>
    <w:div w:id="248468985">
      <w:bodyDiv w:val="1"/>
      <w:marLeft w:val="0"/>
      <w:marRight w:val="0"/>
      <w:marTop w:val="0"/>
      <w:marBottom w:val="0"/>
      <w:divBdr>
        <w:top w:val="none" w:sz="0" w:space="0" w:color="auto"/>
        <w:left w:val="none" w:sz="0" w:space="0" w:color="auto"/>
        <w:bottom w:val="none" w:sz="0" w:space="0" w:color="auto"/>
        <w:right w:val="none" w:sz="0" w:space="0" w:color="auto"/>
      </w:divBdr>
    </w:div>
    <w:div w:id="250549416">
      <w:bodyDiv w:val="1"/>
      <w:marLeft w:val="0"/>
      <w:marRight w:val="0"/>
      <w:marTop w:val="0"/>
      <w:marBottom w:val="0"/>
      <w:divBdr>
        <w:top w:val="none" w:sz="0" w:space="0" w:color="auto"/>
        <w:left w:val="none" w:sz="0" w:space="0" w:color="auto"/>
        <w:bottom w:val="none" w:sz="0" w:space="0" w:color="auto"/>
        <w:right w:val="none" w:sz="0" w:space="0" w:color="auto"/>
      </w:divBdr>
    </w:div>
    <w:div w:id="303506041">
      <w:bodyDiv w:val="1"/>
      <w:marLeft w:val="0"/>
      <w:marRight w:val="0"/>
      <w:marTop w:val="0"/>
      <w:marBottom w:val="0"/>
      <w:divBdr>
        <w:top w:val="none" w:sz="0" w:space="0" w:color="auto"/>
        <w:left w:val="none" w:sz="0" w:space="0" w:color="auto"/>
        <w:bottom w:val="none" w:sz="0" w:space="0" w:color="auto"/>
        <w:right w:val="none" w:sz="0" w:space="0" w:color="auto"/>
      </w:divBdr>
    </w:div>
    <w:div w:id="315110811">
      <w:bodyDiv w:val="1"/>
      <w:marLeft w:val="0"/>
      <w:marRight w:val="0"/>
      <w:marTop w:val="0"/>
      <w:marBottom w:val="0"/>
      <w:divBdr>
        <w:top w:val="none" w:sz="0" w:space="0" w:color="auto"/>
        <w:left w:val="none" w:sz="0" w:space="0" w:color="auto"/>
        <w:bottom w:val="none" w:sz="0" w:space="0" w:color="auto"/>
        <w:right w:val="none" w:sz="0" w:space="0" w:color="auto"/>
      </w:divBdr>
    </w:div>
    <w:div w:id="352004034">
      <w:bodyDiv w:val="1"/>
      <w:marLeft w:val="0"/>
      <w:marRight w:val="0"/>
      <w:marTop w:val="0"/>
      <w:marBottom w:val="0"/>
      <w:divBdr>
        <w:top w:val="none" w:sz="0" w:space="0" w:color="auto"/>
        <w:left w:val="none" w:sz="0" w:space="0" w:color="auto"/>
        <w:bottom w:val="none" w:sz="0" w:space="0" w:color="auto"/>
        <w:right w:val="none" w:sz="0" w:space="0" w:color="auto"/>
      </w:divBdr>
    </w:div>
    <w:div w:id="375935594">
      <w:bodyDiv w:val="1"/>
      <w:marLeft w:val="0"/>
      <w:marRight w:val="0"/>
      <w:marTop w:val="0"/>
      <w:marBottom w:val="0"/>
      <w:divBdr>
        <w:top w:val="none" w:sz="0" w:space="0" w:color="auto"/>
        <w:left w:val="none" w:sz="0" w:space="0" w:color="auto"/>
        <w:bottom w:val="none" w:sz="0" w:space="0" w:color="auto"/>
        <w:right w:val="none" w:sz="0" w:space="0" w:color="auto"/>
      </w:divBdr>
    </w:div>
    <w:div w:id="432626459">
      <w:bodyDiv w:val="1"/>
      <w:marLeft w:val="0"/>
      <w:marRight w:val="0"/>
      <w:marTop w:val="0"/>
      <w:marBottom w:val="0"/>
      <w:divBdr>
        <w:top w:val="none" w:sz="0" w:space="0" w:color="auto"/>
        <w:left w:val="none" w:sz="0" w:space="0" w:color="auto"/>
        <w:bottom w:val="none" w:sz="0" w:space="0" w:color="auto"/>
        <w:right w:val="none" w:sz="0" w:space="0" w:color="auto"/>
      </w:divBdr>
    </w:div>
    <w:div w:id="637222221">
      <w:bodyDiv w:val="1"/>
      <w:marLeft w:val="0"/>
      <w:marRight w:val="0"/>
      <w:marTop w:val="0"/>
      <w:marBottom w:val="0"/>
      <w:divBdr>
        <w:top w:val="none" w:sz="0" w:space="0" w:color="auto"/>
        <w:left w:val="none" w:sz="0" w:space="0" w:color="auto"/>
        <w:bottom w:val="none" w:sz="0" w:space="0" w:color="auto"/>
        <w:right w:val="none" w:sz="0" w:space="0" w:color="auto"/>
      </w:divBdr>
    </w:div>
    <w:div w:id="658656691">
      <w:bodyDiv w:val="1"/>
      <w:marLeft w:val="0"/>
      <w:marRight w:val="0"/>
      <w:marTop w:val="0"/>
      <w:marBottom w:val="0"/>
      <w:divBdr>
        <w:top w:val="none" w:sz="0" w:space="0" w:color="auto"/>
        <w:left w:val="none" w:sz="0" w:space="0" w:color="auto"/>
        <w:bottom w:val="none" w:sz="0" w:space="0" w:color="auto"/>
        <w:right w:val="none" w:sz="0" w:space="0" w:color="auto"/>
      </w:divBdr>
    </w:div>
    <w:div w:id="677192240">
      <w:bodyDiv w:val="1"/>
      <w:marLeft w:val="0"/>
      <w:marRight w:val="0"/>
      <w:marTop w:val="0"/>
      <w:marBottom w:val="0"/>
      <w:divBdr>
        <w:top w:val="none" w:sz="0" w:space="0" w:color="auto"/>
        <w:left w:val="none" w:sz="0" w:space="0" w:color="auto"/>
        <w:bottom w:val="none" w:sz="0" w:space="0" w:color="auto"/>
        <w:right w:val="none" w:sz="0" w:space="0" w:color="auto"/>
      </w:divBdr>
    </w:div>
    <w:div w:id="694385826">
      <w:bodyDiv w:val="1"/>
      <w:marLeft w:val="0"/>
      <w:marRight w:val="0"/>
      <w:marTop w:val="0"/>
      <w:marBottom w:val="0"/>
      <w:divBdr>
        <w:top w:val="none" w:sz="0" w:space="0" w:color="auto"/>
        <w:left w:val="none" w:sz="0" w:space="0" w:color="auto"/>
        <w:bottom w:val="none" w:sz="0" w:space="0" w:color="auto"/>
        <w:right w:val="none" w:sz="0" w:space="0" w:color="auto"/>
      </w:divBdr>
    </w:div>
    <w:div w:id="737678668">
      <w:bodyDiv w:val="1"/>
      <w:marLeft w:val="0"/>
      <w:marRight w:val="0"/>
      <w:marTop w:val="0"/>
      <w:marBottom w:val="0"/>
      <w:divBdr>
        <w:top w:val="none" w:sz="0" w:space="0" w:color="auto"/>
        <w:left w:val="none" w:sz="0" w:space="0" w:color="auto"/>
        <w:bottom w:val="none" w:sz="0" w:space="0" w:color="auto"/>
        <w:right w:val="none" w:sz="0" w:space="0" w:color="auto"/>
      </w:divBdr>
    </w:div>
    <w:div w:id="758795694">
      <w:bodyDiv w:val="1"/>
      <w:marLeft w:val="0"/>
      <w:marRight w:val="0"/>
      <w:marTop w:val="0"/>
      <w:marBottom w:val="0"/>
      <w:divBdr>
        <w:top w:val="none" w:sz="0" w:space="0" w:color="auto"/>
        <w:left w:val="none" w:sz="0" w:space="0" w:color="auto"/>
        <w:bottom w:val="none" w:sz="0" w:space="0" w:color="auto"/>
        <w:right w:val="none" w:sz="0" w:space="0" w:color="auto"/>
      </w:divBdr>
    </w:div>
    <w:div w:id="815341001">
      <w:bodyDiv w:val="1"/>
      <w:marLeft w:val="0"/>
      <w:marRight w:val="0"/>
      <w:marTop w:val="0"/>
      <w:marBottom w:val="0"/>
      <w:divBdr>
        <w:top w:val="none" w:sz="0" w:space="0" w:color="auto"/>
        <w:left w:val="none" w:sz="0" w:space="0" w:color="auto"/>
        <w:bottom w:val="none" w:sz="0" w:space="0" w:color="auto"/>
        <w:right w:val="none" w:sz="0" w:space="0" w:color="auto"/>
      </w:divBdr>
    </w:div>
    <w:div w:id="830566406">
      <w:bodyDiv w:val="1"/>
      <w:marLeft w:val="0"/>
      <w:marRight w:val="0"/>
      <w:marTop w:val="0"/>
      <w:marBottom w:val="0"/>
      <w:divBdr>
        <w:top w:val="none" w:sz="0" w:space="0" w:color="auto"/>
        <w:left w:val="none" w:sz="0" w:space="0" w:color="auto"/>
        <w:bottom w:val="none" w:sz="0" w:space="0" w:color="auto"/>
        <w:right w:val="none" w:sz="0" w:space="0" w:color="auto"/>
      </w:divBdr>
    </w:div>
    <w:div w:id="961812013">
      <w:bodyDiv w:val="1"/>
      <w:marLeft w:val="0"/>
      <w:marRight w:val="0"/>
      <w:marTop w:val="0"/>
      <w:marBottom w:val="0"/>
      <w:divBdr>
        <w:top w:val="none" w:sz="0" w:space="0" w:color="auto"/>
        <w:left w:val="none" w:sz="0" w:space="0" w:color="auto"/>
        <w:bottom w:val="none" w:sz="0" w:space="0" w:color="auto"/>
        <w:right w:val="none" w:sz="0" w:space="0" w:color="auto"/>
      </w:divBdr>
    </w:div>
    <w:div w:id="996495960">
      <w:bodyDiv w:val="1"/>
      <w:marLeft w:val="0"/>
      <w:marRight w:val="0"/>
      <w:marTop w:val="0"/>
      <w:marBottom w:val="0"/>
      <w:divBdr>
        <w:top w:val="none" w:sz="0" w:space="0" w:color="auto"/>
        <w:left w:val="none" w:sz="0" w:space="0" w:color="auto"/>
        <w:bottom w:val="none" w:sz="0" w:space="0" w:color="auto"/>
        <w:right w:val="none" w:sz="0" w:space="0" w:color="auto"/>
      </w:divBdr>
    </w:div>
    <w:div w:id="1000111772">
      <w:bodyDiv w:val="1"/>
      <w:marLeft w:val="0"/>
      <w:marRight w:val="0"/>
      <w:marTop w:val="0"/>
      <w:marBottom w:val="0"/>
      <w:divBdr>
        <w:top w:val="none" w:sz="0" w:space="0" w:color="auto"/>
        <w:left w:val="none" w:sz="0" w:space="0" w:color="auto"/>
        <w:bottom w:val="none" w:sz="0" w:space="0" w:color="auto"/>
        <w:right w:val="none" w:sz="0" w:space="0" w:color="auto"/>
      </w:divBdr>
    </w:div>
    <w:div w:id="1039819722">
      <w:bodyDiv w:val="1"/>
      <w:marLeft w:val="0"/>
      <w:marRight w:val="0"/>
      <w:marTop w:val="0"/>
      <w:marBottom w:val="0"/>
      <w:divBdr>
        <w:top w:val="none" w:sz="0" w:space="0" w:color="auto"/>
        <w:left w:val="none" w:sz="0" w:space="0" w:color="auto"/>
        <w:bottom w:val="none" w:sz="0" w:space="0" w:color="auto"/>
        <w:right w:val="none" w:sz="0" w:space="0" w:color="auto"/>
      </w:divBdr>
    </w:div>
    <w:div w:id="1063795918">
      <w:bodyDiv w:val="1"/>
      <w:marLeft w:val="0"/>
      <w:marRight w:val="0"/>
      <w:marTop w:val="0"/>
      <w:marBottom w:val="0"/>
      <w:divBdr>
        <w:top w:val="none" w:sz="0" w:space="0" w:color="auto"/>
        <w:left w:val="none" w:sz="0" w:space="0" w:color="auto"/>
        <w:bottom w:val="none" w:sz="0" w:space="0" w:color="auto"/>
        <w:right w:val="none" w:sz="0" w:space="0" w:color="auto"/>
      </w:divBdr>
    </w:div>
    <w:div w:id="1092315246">
      <w:bodyDiv w:val="1"/>
      <w:marLeft w:val="0"/>
      <w:marRight w:val="0"/>
      <w:marTop w:val="0"/>
      <w:marBottom w:val="0"/>
      <w:divBdr>
        <w:top w:val="none" w:sz="0" w:space="0" w:color="auto"/>
        <w:left w:val="none" w:sz="0" w:space="0" w:color="auto"/>
        <w:bottom w:val="none" w:sz="0" w:space="0" w:color="auto"/>
        <w:right w:val="none" w:sz="0" w:space="0" w:color="auto"/>
      </w:divBdr>
    </w:div>
    <w:div w:id="1172909174">
      <w:bodyDiv w:val="1"/>
      <w:marLeft w:val="0"/>
      <w:marRight w:val="0"/>
      <w:marTop w:val="0"/>
      <w:marBottom w:val="0"/>
      <w:divBdr>
        <w:top w:val="none" w:sz="0" w:space="0" w:color="auto"/>
        <w:left w:val="none" w:sz="0" w:space="0" w:color="auto"/>
        <w:bottom w:val="none" w:sz="0" w:space="0" w:color="auto"/>
        <w:right w:val="none" w:sz="0" w:space="0" w:color="auto"/>
      </w:divBdr>
    </w:div>
    <w:div w:id="1184782394">
      <w:bodyDiv w:val="1"/>
      <w:marLeft w:val="0"/>
      <w:marRight w:val="0"/>
      <w:marTop w:val="0"/>
      <w:marBottom w:val="0"/>
      <w:divBdr>
        <w:top w:val="none" w:sz="0" w:space="0" w:color="auto"/>
        <w:left w:val="none" w:sz="0" w:space="0" w:color="auto"/>
        <w:bottom w:val="none" w:sz="0" w:space="0" w:color="auto"/>
        <w:right w:val="none" w:sz="0" w:space="0" w:color="auto"/>
      </w:divBdr>
    </w:div>
    <w:div w:id="1204902518">
      <w:bodyDiv w:val="1"/>
      <w:marLeft w:val="0"/>
      <w:marRight w:val="0"/>
      <w:marTop w:val="0"/>
      <w:marBottom w:val="0"/>
      <w:divBdr>
        <w:top w:val="none" w:sz="0" w:space="0" w:color="auto"/>
        <w:left w:val="none" w:sz="0" w:space="0" w:color="auto"/>
        <w:bottom w:val="none" w:sz="0" w:space="0" w:color="auto"/>
        <w:right w:val="none" w:sz="0" w:space="0" w:color="auto"/>
      </w:divBdr>
    </w:div>
    <w:div w:id="1205291955">
      <w:bodyDiv w:val="1"/>
      <w:marLeft w:val="0"/>
      <w:marRight w:val="0"/>
      <w:marTop w:val="0"/>
      <w:marBottom w:val="0"/>
      <w:divBdr>
        <w:top w:val="none" w:sz="0" w:space="0" w:color="auto"/>
        <w:left w:val="none" w:sz="0" w:space="0" w:color="auto"/>
        <w:bottom w:val="none" w:sz="0" w:space="0" w:color="auto"/>
        <w:right w:val="none" w:sz="0" w:space="0" w:color="auto"/>
      </w:divBdr>
    </w:div>
    <w:div w:id="1252086385">
      <w:bodyDiv w:val="1"/>
      <w:marLeft w:val="0"/>
      <w:marRight w:val="0"/>
      <w:marTop w:val="0"/>
      <w:marBottom w:val="0"/>
      <w:divBdr>
        <w:top w:val="none" w:sz="0" w:space="0" w:color="auto"/>
        <w:left w:val="none" w:sz="0" w:space="0" w:color="auto"/>
        <w:bottom w:val="none" w:sz="0" w:space="0" w:color="auto"/>
        <w:right w:val="none" w:sz="0" w:space="0" w:color="auto"/>
      </w:divBdr>
    </w:div>
    <w:div w:id="1305311681">
      <w:bodyDiv w:val="1"/>
      <w:marLeft w:val="0"/>
      <w:marRight w:val="0"/>
      <w:marTop w:val="0"/>
      <w:marBottom w:val="0"/>
      <w:divBdr>
        <w:top w:val="none" w:sz="0" w:space="0" w:color="auto"/>
        <w:left w:val="none" w:sz="0" w:space="0" w:color="auto"/>
        <w:bottom w:val="none" w:sz="0" w:space="0" w:color="auto"/>
        <w:right w:val="none" w:sz="0" w:space="0" w:color="auto"/>
      </w:divBdr>
    </w:div>
    <w:div w:id="1415273682">
      <w:bodyDiv w:val="1"/>
      <w:marLeft w:val="0"/>
      <w:marRight w:val="0"/>
      <w:marTop w:val="0"/>
      <w:marBottom w:val="0"/>
      <w:divBdr>
        <w:top w:val="none" w:sz="0" w:space="0" w:color="auto"/>
        <w:left w:val="none" w:sz="0" w:space="0" w:color="auto"/>
        <w:bottom w:val="none" w:sz="0" w:space="0" w:color="auto"/>
        <w:right w:val="none" w:sz="0" w:space="0" w:color="auto"/>
      </w:divBdr>
    </w:div>
    <w:div w:id="1457673528">
      <w:bodyDiv w:val="1"/>
      <w:marLeft w:val="0"/>
      <w:marRight w:val="0"/>
      <w:marTop w:val="0"/>
      <w:marBottom w:val="0"/>
      <w:divBdr>
        <w:top w:val="none" w:sz="0" w:space="0" w:color="auto"/>
        <w:left w:val="none" w:sz="0" w:space="0" w:color="auto"/>
        <w:bottom w:val="none" w:sz="0" w:space="0" w:color="auto"/>
        <w:right w:val="none" w:sz="0" w:space="0" w:color="auto"/>
      </w:divBdr>
    </w:div>
    <w:div w:id="1467047325">
      <w:bodyDiv w:val="1"/>
      <w:marLeft w:val="0"/>
      <w:marRight w:val="0"/>
      <w:marTop w:val="0"/>
      <w:marBottom w:val="0"/>
      <w:divBdr>
        <w:top w:val="none" w:sz="0" w:space="0" w:color="auto"/>
        <w:left w:val="none" w:sz="0" w:space="0" w:color="auto"/>
        <w:bottom w:val="none" w:sz="0" w:space="0" w:color="auto"/>
        <w:right w:val="none" w:sz="0" w:space="0" w:color="auto"/>
      </w:divBdr>
    </w:div>
    <w:div w:id="1543324218">
      <w:bodyDiv w:val="1"/>
      <w:marLeft w:val="0"/>
      <w:marRight w:val="0"/>
      <w:marTop w:val="0"/>
      <w:marBottom w:val="0"/>
      <w:divBdr>
        <w:top w:val="none" w:sz="0" w:space="0" w:color="auto"/>
        <w:left w:val="none" w:sz="0" w:space="0" w:color="auto"/>
        <w:bottom w:val="none" w:sz="0" w:space="0" w:color="auto"/>
        <w:right w:val="none" w:sz="0" w:space="0" w:color="auto"/>
      </w:divBdr>
    </w:div>
    <w:div w:id="1618754813">
      <w:bodyDiv w:val="1"/>
      <w:marLeft w:val="0"/>
      <w:marRight w:val="0"/>
      <w:marTop w:val="0"/>
      <w:marBottom w:val="0"/>
      <w:divBdr>
        <w:top w:val="none" w:sz="0" w:space="0" w:color="auto"/>
        <w:left w:val="none" w:sz="0" w:space="0" w:color="auto"/>
        <w:bottom w:val="none" w:sz="0" w:space="0" w:color="auto"/>
        <w:right w:val="none" w:sz="0" w:space="0" w:color="auto"/>
      </w:divBdr>
    </w:div>
    <w:div w:id="1667977503">
      <w:bodyDiv w:val="1"/>
      <w:marLeft w:val="0"/>
      <w:marRight w:val="0"/>
      <w:marTop w:val="0"/>
      <w:marBottom w:val="0"/>
      <w:divBdr>
        <w:top w:val="none" w:sz="0" w:space="0" w:color="auto"/>
        <w:left w:val="none" w:sz="0" w:space="0" w:color="auto"/>
        <w:bottom w:val="none" w:sz="0" w:space="0" w:color="auto"/>
        <w:right w:val="none" w:sz="0" w:space="0" w:color="auto"/>
      </w:divBdr>
    </w:div>
    <w:div w:id="1672558298">
      <w:bodyDiv w:val="1"/>
      <w:marLeft w:val="0"/>
      <w:marRight w:val="0"/>
      <w:marTop w:val="0"/>
      <w:marBottom w:val="0"/>
      <w:divBdr>
        <w:top w:val="none" w:sz="0" w:space="0" w:color="auto"/>
        <w:left w:val="none" w:sz="0" w:space="0" w:color="auto"/>
        <w:bottom w:val="none" w:sz="0" w:space="0" w:color="auto"/>
        <w:right w:val="none" w:sz="0" w:space="0" w:color="auto"/>
      </w:divBdr>
    </w:div>
    <w:div w:id="1678582939">
      <w:bodyDiv w:val="1"/>
      <w:marLeft w:val="0"/>
      <w:marRight w:val="0"/>
      <w:marTop w:val="0"/>
      <w:marBottom w:val="0"/>
      <w:divBdr>
        <w:top w:val="none" w:sz="0" w:space="0" w:color="auto"/>
        <w:left w:val="none" w:sz="0" w:space="0" w:color="auto"/>
        <w:bottom w:val="none" w:sz="0" w:space="0" w:color="auto"/>
        <w:right w:val="none" w:sz="0" w:space="0" w:color="auto"/>
      </w:divBdr>
    </w:div>
    <w:div w:id="1700860630">
      <w:bodyDiv w:val="1"/>
      <w:marLeft w:val="0"/>
      <w:marRight w:val="0"/>
      <w:marTop w:val="0"/>
      <w:marBottom w:val="0"/>
      <w:divBdr>
        <w:top w:val="none" w:sz="0" w:space="0" w:color="auto"/>
        <w:left w:val="none" w:sz="0" w:space="0" w:color="auto"/>
        <w:bottom w:val="none" w:sz="0" w:space="0" w:color="auto"/>
        <w:right w:val="none" w:sz="0" w:space="0" w:color="auto"/>
      </w:divBdr>
    </w:div>
    <w:div w:id="1744452624">
      <w:bodyDiv w:val="1"/>
      <w:marLeft w:val="0"/>
      <w:marRight w:val="0"/>
      <w:marTop w:val="0"/>
      <w:marBottom w:val="0"/>
      <w:divBdr>
        <w:top w:val="none" w:sz="0" w:space="0" w:color="auto"/>
        <w:left w:val="none" w:sz="0" w:space="0" w:color="auto"/>
        <w:bottom w:val="none" w:sz="0" w:space="0" w:color="auto"/>
        <w:right w:val="none" w:sz="0" w:space="0" w:color="auto"/>
      </w:divBdr>
    </w:div>
    <w:div w:id="1829589603">
      <w:bodyDiv w:val="1"/>
      <w:marLeft w:val="0"/>
      <w:marRight w:val="0"/>
      <w:marTop w:val="0"/>
      <w:marBottom w:val="0"/>
      <w:divBdr>
        <w:top w:val="none" w:sz="0" w:space="0" w:color="auto"/>
        <w:left w:val="none" w:sz="0" w:space="0" w:color="auto"/>
        <w:bottom w:val="none" w:sz="0" w:space="0" w:color="auto"/>
        <w:right w:val="none" w:sz="0" w:space="0" w:color="auto"/>
      </w:divBdr>
    </w:div>
    <w:div w:id="1847089885">
      <w:bodyDiv w:val="1"/>
      <w:marLeft w:val="0"/>
      <w:marRight w:val="0"/>
      <w:marTop w:val="0"/>
      <w:marBottom w:val="0"/>
      <w:divBdr>
        <w:top w:val="none" w:sz="0" w:space="0" w:color="auto"/>
        <w:left w:val="none" w:sz="0" w:space="0" w:color="auto"/>
        <w:bottom w:val="none" w:sz="0" w:space="0" w:color="auto"/>
        <w:right w:val="none" w:sz="0" w:space="0" w:color="auto"/>
      </w:divBdr>
    </w:div>
    <w:div w:id="1860006682">
      <w:bodyDiv w:val="1"/>
      <w:marLeft w:val="0"/>
      <w:marRight w:val="0"/>
      <w:marTop w:val="0"/>
      <w:marBottom w:val="0"/>
      <w:divBdr>
        <w:top w:val="none" w:sz="0" w:space="0" w:color="auto"/>
        <w:left w:val="none" w:sz="0" w:space="0" w:color="auto"/>
        <w:bottom w:val="none" w:sz="0" w:space="0" w:color="auto"/>
        <w:right w:val="none" w:sz="0" w:space="0" w:color="auto"/>
      </w:divBdr>
    </w:div>
    <w:div w:id="1884514333">
      <w:bodyDiv w:val="1"/>
      <w:marLeft w:val="0"/>
      <w:marRight w:val="0"/>
      <w:marTop w:val="0"/>
      <w:marBottom w:val="0"/>
      <w:divBdr>
        <w:top w:val="none" w:sz="0" w:space="0" w:color="auto"/>
        <w:left w:val="none" w:sz="0" w:space="0" w:color="auto"/>
        <w:bottom w:val="none" w:sz="0" w:space="0" w:color="auto"/>
        <w:right w:val="none" w:sz="0" w:space="0" w:color="auto"/>
      </w:divBdr>
    </w:div>
    <w:div w:id="1918320708">
      <w:bodyDiv w:val="1"/>
      <w:marLeft w:val="0"/>
      <w:marRight w:val="0"/>
      <w:marTop w:val="0"/>
      <w:marBottom w:val="0"/>
      <w:divBdr>
        <w:top w:val="none" w:sz="0" w:space="0" w:color="auto"/>
        <w:left w:val="none" w:sz="0" w:space="0" w:color="auto"/>
        <w:bottom w:val="none" w:sz="0" w:space="0" w:color="auto"/>
        <w:right w:val="none" w:sz="0" w:space="0" w:color="auto"/>
      </w:divBdr>
    </w:div>
    <w:div w:id="1939830922">
      <w:bodyDiv w:val="1"/>
      <w:marLeft w:val="0"/>
      <w:marRight w:val="0"/>
      <w:marTop w:val="0"/>
      <w:marBottom w:val="0"/>
      <w:divBdr>
        <w:top w:val="none" w:sz="0" w:space="0" w:color="auto"/>
        <w:left w:val="none" w:sz="0" w:space="0" w:color="auto"/>
        <w:bottom w:val="none" w:sz="0" w:space="0" w:color="auto"/>
        <w:right w:val="none" w:sz="0" w:space="0" w:color="auto"/>
      </w:divBdr>
    </w:div>
    <w:div w:id="1973705155">
      <w:bodyDiv w:val="1"/>
      <w:marLeft w:val="0"/>
      <w:marRight w:val="0"/>
      <w:marTop w:val="0"/>
      <w:marBottom w:val="0"/>
      <w:divBdr>
        <w:top w:val="none" w:sz="0" w:space="0" w:color="auto"/>
        <w:left w:val="none" w:sz="0" w:space="0" w:color="auto"/>
        <w:bottom w:val="none" w:sz="0" w:space="0" w:color="auto"/>
        <w:right w:val="none" w:sz="0" w:space="0" w:color="auto"/>
      </w:divBdr>
    </w:div>
    <w:div w:id="2001618179">
      <w:bodyDiv w:val="1"/>
      <w:marLeft w:val="0"/>
      <w:marRight w:val="0"/>
      <w:marTop w:val="0"/>
      <w:marBottom w:val="0"/>
      <w:divBdr>
        <w:top w:val="none" w:sz="0" w:space="0" w:color="auto"/>
        <w:left w:val="none" w:sz="0" w:space="0" w:color="auto"/>
        <w:bottom w:val="none" w:sz="0" w:space="0" w:color="auto"/>
        <w:right w:val="none" w:sz="0" w:space="0" w:color="auto"/>
      </w:divBdr>
    </w:div>
    <w:div w:id="2018340997">
      <w:bodyDiv w:val="1"/>
      <w:marLeft w:val="0"/>
      <w:marRight w:val="0"/>
      <w:marTop w:val="0"/>
      <w:marBottom w:val="0"/>
      <w:divBdr>
        <w:top w:val="none" w:sz="0" w:space="0" w:color="auto"/>
        <w:left w:val="none" w:sz="0" w:space="0" w:color="auto"/>
        <w:bottom w:val="none" w:sz="0" w:space="0" w:color="auto"/>
        <w:right w:val="none" w:sz="0" w:space="0" w:color="auto"/>
      </w:divBdr>
    </w:div>
    <w:div w:id="20891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ssai.org/different-ways-of-implementing-the-issais/" TargetMode="External"/><Relationship Id="rId1" Type="http://schemas.openxmlformats.org/officeDocument/2006/relationships/hyperlink" Target="https://methodology.eca.europa.eu/aware/GAP/Pages/default.asp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0.sv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ntosaifipp.org/ifp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di.no/elibrary/global-sai-stocktaking-reports-and-research/global-sai-stocktaking-report-2020/1476-idi-global-sai-stocktaking-report-2020-v0104/file" TargetMode="External"/><Relationship Id="rId20" Type="http://schemas.openxmlformats.org/officeDocument/2006/relationships/image" Target="media/image21.sv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sc-intosai.org/wp-content/uploads/2022/10/Final_Report_Review_Analysis_IFPP_Component_One_2022.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3. Tema Blå">
  <a:themeElements>
    <a:clrScheme name="RR Overskrift Blå">
      <a:dk1>
        <a:sysClr val="windowText" lastClr="000000"/>
      </a:dk1>
      <a:lt1>
        <a:sysClr val="window" lastClr="FFFFFF"/>
      </a:lt1>
      <a:dk2>
        <a:srgbClr val="183271"/>
      </a:dk2>
      <a:lt2>
        <a:srgbClr val="E9F8FF"/>
      </a:lt2>
      <a:accent1>
        <a:srgbClr val="183271"/>
      </a:accent1>
      <a:accent2>
        <a:srgbClr val="E20046"/>
      </a:accent2>
      <a:accent3>
        <a:srgbClr val="169AFD"/>
      </a:accent3>
      <a:accent4>
        <a:srgbClr val="A6D96A"/>
      </a:accent4>
      <a:accent5>
        <a:srgbClr val="8A3FFC"/>
      </a:accent5>
      <a:accent6>
        <a:srgbClr val="FF9038"/>
      </a:accent6>
      <a:hlink>
        <a:srgbClr val="0563C1"/>
      </a:hlink>
      <a:folHlink>
        <a:srgbClr val="954F72"/>
      </a:folHlink>
    </a:clrScheme>
    <a:fontScheme name="RR Skrif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3. Tema Blå" id="{F1704563-0B12-4F15-835E-6F263F7A0CA5}" vid="{830D5634-28BA-4F72-B924-0749AAEA3B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F0508D739E3C4297C30C2700E3D82B" ma:contentTypeVersion="8" ma:contentTypeDescription="Opprett et nytt dokument." ma:contentTypeScope="" ma:versionID="99a408aa25c841ce921ab0e322ea703f">
  <xsd:schema xmlns:xsd="http://www.w3.org/2001/XMLSchema" xmlns:xs="http://www.w3.org/2001/XMLSchema" xmlns:p="http://schemas.microsoft.com/office/2006/metadata/properties" xmlns:ns2="f5e9be67-1329-4857-81ca-7302b865d03e" targetNamespace="http://schemas.microsoft.com/office/2006/metadata/properties" ma:root="true" ma:fieldsID="a5e588f1cda4168d0758f620103b8c1e" ns2:_="">
    <xsd:import namespace="f5e9be67-1329-4857-81ca-7302b865d0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9be67-1329-4857-81ca-7302b865d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32B1-4941-44BF-B1FA-4C6C15AE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9be67-1329-4857-81ca-7302b865d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41C39-6851-429A-A33F-B23592D14A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5CDC8-57A4-44E1-A213-AA9B5AD51E63}">
  <ds:schemaRefs>
    <ds:schemaRef ds:uri="http://schemas.microsoft.com/sharepoint/v3/contenttype/forms"/>
  </ds:schemaRefs>
</ds:datastoreItem>
</file>

<file path=customXml/itemProps4.xml><?xml version="1.0" encoding="utf-8"?>
<ds:datastoreItem xmlns:ds="http://schemas.openxmlformats.org/officeDocument/2006/customXml" ds:itemID="{95ED8FCD-AC0F-486A-B95F-93C90335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17</Pages>
  <Words>6221</Words>
  <Characters>32974</Characters>
  <Application>Microsoft Office Word</Application>
  <DocSecurity>0</DocSecurity>
  <Lines>274</Lines>
  <Paragraphs>78</Paragraphs>
  <ScaleCrop>false</ScaleCrop>
  <HeadingPairs>
    <vt:vector size="2" baseType="variant">
      <vt:variant>
        <vt:lpstr>Tittel</vt:lpstr>
      </vt:variant>
      <vt:variant>
        <vt:i4>1</vt:i4>
      </vt:variant>
    </vt:vector>
  </HeadingPairs>
  <TitlesOfParts>
    <vt:vector size="1" baseType="lpstr">
      <vt:lpstr/>
    </vt:vector>
  </TitlesOfParts>
  <Company>Riksrevisjonen</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Lillehaug, Sarah Frederikke</dc:creator>
  <cp:keywords/>
  <dc:description/>
  <cp:lastModifiedBy>CAS</cp:lastModifiedBy>
  <cp:revision>62</cp:revision>
  <dcterms:created xsi:type="dcterms:W3CDTF">2023-01-24T10:52:00Z</dcterms:created>
  <dcterms:modified xsi:type="dcterms:W3CDTF">2023-04-19T04:53:00Z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0x01010085F0508D739E3C4297C30C2700E3D82B</vt:lpwstr>
  </property>
</Properties>
</file>